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9406"/>
      </w:tblGrid>
      <w:tr w:rsidR="00412E76" w:rsidRPr="00412E76" w14:paraId="28C8A533" w14:textId="77777777">
        <w:trPr>
          <w:tblCellSpacing w:w="0" w:type="dxa"/>
        </w:trPr>
        <w:tc>
          <w:tcPr>
            <w:tcW w:w="0" w:type="auto"/>
            <w:shd w:val="clear" w:color="auto" w:fill="FFFFFF"/>
            <w:tcMar>
              <w:top w:w="270" w:type="dxa"/>
              <w:left w:w="0" w:type="dxa"/>
              <w:bottom w:w="0" w:type="dxa"/>
              <w:right w:w="0" w:type="dxa"/>
            </w:tcMar>
            <w:vAlign w:val="center"/>
            <w:hideMark/>
          </w:tcPr>
          <w:tbl>
            <w:tblPr>
              <w:tblW w:w="9030" w:type="dxa"/>
              <w:jc w:val="center"/>
              <w:tblCellSpacing w:w="0" w:type="dxa"/>
              <w:tblCellMar>
                <w:left w:w="0" w:type="dxa"/>
                <w:right w:w="0" w:type="dxa"/>
              </w:tblCellMar>
              <w:tblLook w:val="04A0" w:firstRow="1" w:lastRow="0" w:firstColumn="1" w:lastColumn="0" w:noHBand="0" w:noVBand="1"/>
            </w:tblPr>
            <w:tblGrid>
              <w:gridCol w:w="9030"/>
            </w:tblGrid>
            <w:tr w:rsidR="00412E76" w:rsidRPr="00412E76" w14:paraId="63C846C3" w14:textId="77777777">
              <w:trPr>
                <w:tblCellSpacing w:w="0" w:type="dxa"/>
                <w:jc w:val="center"/>
              </w:trPr>
              <w:tc>
                <w:tcPr>
                  <w:tcW w:w="0" w:type="auto"/>
                  <w:shd w:val="clear" w:color="auto" w:fill="FFFFFF"/>
                  <w:tcMar>
                    <w:top w:w="15" w:type="dxa"/>
                    <w:left w:w="15" w:type="dxa"/>
                    <w:bottom w:w="15" w:type="dxa"/>
                    <w:right w:w="15"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9000"/>
                  </w:tblGrid>
                  <w:tr w:rsidR="00412E76" w:rsidRPr="00412E76" w14:paraId="392B290A" w14:textId="77777777">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9000"/>
                        </w:tblGrid>
                        <w:tr w:rsidR="00412E76" w:rsidRPr="00412E76" w14:paraId="52B95440" w14:textId="77777777">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00"/>
                              </w:tblGrid>
                              <w:tr w:rsidR="00412E76" w:rsidRPr="00412E76" w14:paraId="50F797E8" w14:textId="77777777">
                                <w:trPr>
                                  <w:tblCellSpacing w:w="0" w:type="dxa"/>
                                </w:trPr>
                                <w:tc>
                                  <w:tcPr>
                                    <w:tcW w:w="0" w:type="auto"/>
                                    <w:tcMar>
                                      <w:top w:w="270" w:type="dxa"/>
                                      <w:left w:w="270" w:type="dxa"/>
                                      <w:bottom w:w="0" w:type="dxa"/>
                                      <w:right w:w="270" w:type="dxa"/>
                                    </w:tcMar>
                                    <w:hideMark/>
                                  </w:tcPr>
                                  <w:tbl>
                                    <w:tblPr>
                                      <w:tblW w:w="5000" w:type="pct"/>
                                      <w:tblCellSpacing w:w="0" w:type="dxa"/>
                                      <w:tblCellMar>
                                        <w:left w:w="0" w:type="dxa"/>
                                        <w:right w:w="0" w:type="dxa"/>
                                      </w:tblCellMar>
                                      <w:tblLook w:val="04A0" w:firstRow="1" w:lastRow="0" w:firstColumn="1" w:lastColumn="0" w:noHBand="0" w:noVBand="1"/>
                                    </w:tblPr>
                                    <w:tblGrid>
                                      <w:gridCol w:w="8460"/>
                                    </w:tblGrid>
                                    <w:tr w:rsidR="00412E76" w:rsidRPr="00412E76" w14:paraId="756FF5C0" w14:textId="77777777">
                                      <w:trPr>
                                        <w:tblCellSpacing w:w="0" w:type="dxa"/>
                                      </w:trPr>
                                      <w:tc>
                                        <w:tcPr>
                                          <w:tcW w:w="0" w:type="auto"/>
                                          <w:hideMark/>
                                        </w:tcPr>
                                        <w:p w14:paraId="0A8041FB" w14:textId="77777777" w:rsidR="00412E76" w:rsidRPr="00412E76" w:rsidRDefault="00412E76" w:rsidP="00412E76">
                                          <w:pPr>
                                            <w:spacing w:after="0" w:line="240" w:lineRule="auto"/>
                                            <w:rPr>
                                              <w:rFonts w:ascii="Times New Roman" w:eastAsia="Times New Roman" w:hAnsi="Times New Roman" w:cs="Times New Roman"/>
                                              <w:kern w:val="0"/>
                                              <w:lang w:eastAsia="fr-CA"/>
                                              <w14:ligatures w14:val="none"/>
                                            </w:rPr>
                                          </w:pPr>
                                          <w:r w:rsidRPr="00412E76">
                                            <w:rPr>
                                              <w:rFonts w:ascii="Times New Roman" w:eastAsia="Times New Roman" w:hAnsi="Times New Roman" w:cs="Times New Roman"/>
                                              <w:noProof/>
                                              <w:kern w:val="0"/>
                                              <w:lang w:eastAsia="fr-CA"/>
                                              <w14:ligatures w14:val="none"/>
                                            </w:rPr>
                                            <w:drawing>
                                              <wp:inline distT="0" distB="0" distL="0" distR="0" wp14:anchorId="0AD16A7A" wp14:editId="27466D55">
                                                <wp:extent cx="1990725" cy="971550"/>
                                                <wp:effectExtent l="0" t="0" r="0" b="0"/>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90725" cy="971550"/>
                                                        </a:xfrm>
                                                        <a:prstGeom prst="rect">
                                                          <a:avLst/>
                                                        </a:prstGeom>
                                                        <a:noFill/>
                                                        <a:ln>
                                                          <a:noFill/>
                                                        </a:ln>
                                                      </pic:spPr>
                                                    </pic:pic>
                                                  </a:graphicData>
                                                </a:graphic>
                                              </wp:inline>
                                            </w:drawing>
                                          </w:r>
                                        </w:p>
                                      </w:tc>
                                    </w:tr>
                                  </w:tbl>
                                  <w:p w14:paraId="6333B019" w14:textId="77777777" w:rsidR="00412E76" w:rsidRPr="00412E76" w:rsidRDefault="00412E76" w:rsidP="00412E76">
                                    <w:pPr>
                                      <w:spacing w:after="0" w:line="240" w:lineRule="auto"/>
                                      <w:rPr>
                                        <w:rFonts w:ascii="Times New Roman" w:eastAsia="Times New Roman" w:hAnsi="Times New Roman" w:cs="Times New Roman"/>
                                        <w:kern w:val="0"/>
                                        <w:lang w:eastAsia="fr-CA"/>
                                        <w14:ligatures w14:val="none"/>
                                      </w:rPr>
                                    </w:pPr>
                                  </w:p>
                                </w:tc>
                              </w:tr>
                            </w:tbl>
                            <w:p w14:paraId="458B7D8B" w14:textId="77777777" w:rsidR="00412E76" w:rsidRPr="00412E76" w:rsidRDefault="00412E76" w:rsidP="00412E76">
                              <w:pPr>
                                <w:spacing w:after="0" w:line="240" w:lineRule="auto"/>
                                <w:rPr>
                                  <w:rFonts w:ascii="Times New Roman" w:eastAsia="Times New Roman" w:hAnsi="Times New Roman" w:cs="Times New Roman"/>
                                  <w:vanish/>
                                  <w:kern w:val="0"/>
                                  <w:lang w:eastAsia="fr-CA"/>
                                  <w14:ligatures w14:val="none"/>
                                </w:rPr>
                              </w:pPr>
                            </w:p>
                            <w:tbl>
                              <w:tblPr>
                                <w:tblW w:w="5000" w:type="pct"/>
                                <w:tblCellSpacing w:w="0" w:type="dxa"/>
                                <w:tblCellMar>
                                  <w:left w:w="0" w:type="dxa"/>
                                  <w:right w:w="0" w:type="dxa"/>
                                </w:tblCellMar>
                                <w:tblLook w:val="04A0" w:firstRow="1" w:lastRow="0" w:firstColumn="1" w:lastColumn="0" w:noHBand="0" w:noVBand="1"/>
                              </w:tblPr>
                              <w:tblGrid>
                                <w:gridCol w:w="9000"/>
                              </w:tblGrid>
                              <w:tr w:rsidR="00412E76" w:rsidRPr="00412E76" w14:paraId="33AA4D2B" w14:textId="77777777">
                                <w:trPr>
                                  <w:tblCellSpacing w:w="0" w:type="dxa"/>
                                </w:trPr>
                                <w:tc>
                                  <w:tcPr>
                                    <w:tcW w:w="0" w:type="auto"/>
                                    <w:tcMar>
                                      <w:top w:w="270" w:type="dxa"/>
                                      <w:left w:w="270" w:type="dxa"/>
                                      <w:bottom w:w="0" w:type="dxa"/>
                                      <w:right w:w="270" w:type="dxa"/>
                                    </w:tcMar>
                                    <w:hideMark/>
                                  </w:tcPr>
                                  <w:p w14:paraId="135C044E" w14:textId="77777777" w:rsidR="00412E76" w:rsidRPr="00412E76" w:rsidRDefault="00412E76" w:rsidP="00412E76">
                                    <w:pPr>
                                      <w:spacing w:before="100" w:beforeAutospacing="1" w:after="100" w:afterAutospacing="1" w:line="240" w:lineRule="auto"/>
                                      <w:jc w:val="right"/>
                                      <w:rPr>
                                        <w:rFonts w:ascii="Arial" w:eastAsia="Times New Roman" w:hAnsi="Arial" w:cs="Arial"/>
                                        <w:color w:val="010101"/>
                                        <w:kern w:val="0"/>
                                        <w:sz w:val="18"/>
                                        <w:szCs w:val="18"/>
                                        <w:lang w:eastAsia="fr-CA"/>
                                        <w14:ligatures w14:val="none"/>
                                      </w:rPr>
                                    </w:pPr>
                                    <w:r w:rsidRPr="00412E76">
                                      <w:rPr>
                                        <w:rFonts w:ascii="Arial" w:eastAsia="Times New Roman" w:hAnsi="Arial" w:cs="Arial"/>
                                        <w:b/>
                                        <w:bCs/>
                                        <w:color w:val="010101"/>
                                        <w:kern w:val="0"/>
                                        <w:sz w:val="27"/>
                                        <w:szCs w:val="27"/>
                                        <w:lang w:eastAsia="fr-CA"/>
                                        <w14:ligatures w14:val="none"/>
                                      </w:rPr>
                                      <w:t>COMMUNIQUÉ</w:t>
                                    </w:r>
                                  </w:p>
                                  <w:p w14:paraId="4C1DF0C3" w14:textId="77777777" w:rsidR="00412E76" w:rsidRPr="00412E76" w:rsidRDefault="00412E76" w:rsidP="00412E76">
                                    <w:pPr>
                                      <w:spacing w:after="150" w:line="240" w:lineRule="auto"/>
                                      <w:jc w:val="right"/>
                                      <w:rPr>
                                        <w:rFonts w:ascii="Arial" w:eastAsia="Times New Roman" w:hAnsi="Arial" w:cs="Arial"/>
                                        <w:color w:val="010101"/>
                                        <w:kern w:val="0"/>
                                        <w:sz w:val="18"/>
                                        <w:szCs w:val="18"/>
                                        <w:lang w:eastAsia="fr-CA"/>
                                        <w14:ligatures w14:val="none"/>
                                      </w:rPr>
                                    </w:pPr>
                                    <w:r w:rsidRPr="00412E76">
                                      <w:rPr>
                                        <w:rFonts w:ascii="Arial" w:eastAsia="Times New Roman" w:hAnsi="Arial" w:cs="Arial"/>
                                        <w:color w:val="010101"/>
                                        <w:kern w:val="0"/>
                                        <w:sz w:val="21"/>
                                        <w:szCs w:val="21"/>
                                        <w:lang w:eastAsia="fr-CA"/>
                                        <w14:ligatures w14:val="none"/>
                                      </w:rPr>
                                      <w:t>Pour diffusion immédiate</w:t>
                                    </w:r>
                                  </w:p>
                                </w:tc>
                              </w:tr>
                            </w:tbl>
                            <w:p w14:paraId="275F4CC7" w14:textId="77777777" w:rsidR="00412E76" w:rsidRPr="00412E76" w:rsidRDefault="00412E76" w:rsidP="00412E76">
                              <w:pPr>
                                <w:spacing w:after="0" w:line="240" w:lineRule="auto"/>
                                <w:rPr>
                                  <w:rFonts w:ascii="Times New Roman" w:eastAsia="Times New Roman" w:hAnsi="Times New Roman" w:cs="Times New Roman"/>
                                  <w:vanish/>
                                  <w:kern w:val="0"/>
                                  <w:lang w:eastAsia="fr-CA"/>
                                  <w14:ligatures w14:val="none"/>
                                </w:rPr>
                              </w:pPr>
                            </w:p>
                            <w:tbl>
                              <w:tblPr>
                                <w:tblW w:w="5000" w:type="pct"/>
                                <w:tblCellSpacing w:w="0" w:type="dxa"/>
                                <w:tblCellMar>
                                  <w:left w:w="0" w:type="dxa"/>
                                  <w:right w:w="0" w:type="dxa"/>
                                </w:tblCellMar>
                                <w:tblLook w:val="04A0" w:firstRow="1" w:lastRow="0" w:firstColumn="1" w:lastColumn="0" w:noHBand="0" w:noVBand="1"/>
                              </w:tblPr>
                              <w:tblGrid>
                                <w:gridCol w:w="9000"/>
                              </w:tblGrid>
                              <w:tr w:rsidR="00412E76" w:rsidRPr="00412E76" w14:paraId="071FD9EE" w14:textId="77777777">
                                <w:trPr>
                                  <w:tblCellSpacing w:w="0" w:type="dxa"/>
                                </w:trPr>
                                <w:tc>
                                  <w:tcPr>
                                    <w:tcW w:w="0" w:type="auto"/>
                                    <w:tcMar>
                                      <w:top w:w="270" w:type="dxa"/>
                                      <w:left w:w="270" w:type="dxa"/>
                                      <w:bottom w:w="0" w:type="dxa"/>
                                      <w:right w:w="270" w:type="dxa"/>
                                    </w:tcMar>
                                    <w:hideMark/>
                                  </w:tcPr>
                                  <w:p w14:paraId="0E114630" w14:textId="77777777" w:rsidR="00412E76" w:rsidRPr="00412E76" w:rsidRDefault="00412E76" w:rsidP="00412E76">
                                    <w:pPr>
                                      <w:spacing w:before="100" w:beforeAutospacing="1" w:after="100" w:afterAutospacing="1" w:line="240" w:lineRule="auto"/>
                                      <w:jc w:val="center"/>
                                      <w:outlineLvl w:val="2"/>
                                      <w:rPr>
                                        <w:rFonts w:ascii="Arial" w:eastAsia="Times New Roman" w:hAnsi="Arial" w:cs="Arial"/>
                                        <w:b/>
                                        <w:bCs/>
                                        <w:color w:val="010101"/>
                                        <w:kern w:val="0"/>
                                        <w:sz w:val="30"/>
                                        <w:szCs w:val="30"/>
                                        <w:lang w:eastAsia="fr-CA"/>
                                        <w14:ligatures w14:val="none"/>
                                      </w:rPr>
                                    </w:pPr>
                                    <w:r w:rsidRPr="00412E76">
                                      <w:rPr>
                                        <w:rFonts w:ascii="Arial" w:eastAsia="Times New Roman" w:hAnsi="Arial" w:cs="Arial"/>
                                        <w:b/>
                                        <w:bCs/>
                                        <w:color w:val="010101"/>
                                        <w:kern w:val="0"/>
                                        <w:sz w:val="30"/>
                                        <w:szCs w:val="30"/>
                                        <w:lang w:eastAsia="fr-CA"/>
                                        <w14:ligatures w14:val="none"/>
                                      </w:rPr>
                                      <w:t>La MRC de La Haute-Yamaska présente sa toute première feuille de route en économie circulaire (FÉC) et lance la 2e vague de son appel de projets</w:t>
                                    </w:r>
                                  </w:p>
                                  <w:p w14:paraId="47BE5563" w14:textId="77777777" w:rsidR="00412E76" w:rsidRPr="00412E76" w:rsidRDefault="00412E76" w:rsidP="00412E76">
                                    <w:p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b/>
                                        <w:bCs/>
                                        <w:color w:val="010101"/>
                                        <w:kern w:val="0"/>
                                        <w:sz w:val="21"/>
                                        <w:szCs w:val="21"/>
                                        <w:lang w:eastAsia="fr-CA"/>
                                        <w14:ligatures w14:val="none"/>
                                      </w:rPr>
                                      <w:t>Granby, 18 août 2026</w:t>
                                    </w:r>
                                    <w:r w:rsidRPr="00412E76">
                                      <w:rPr>
                                        <w:rFonts w:ascii="Arial" w:eastAsia="Times New Roman" w:hAnsi="Arial" w:cs="Arial"/>
                                        <w:color w:val="010101"/>
                                        <w:kern w:val="0"/>
                                        <w:sz w:val="21"/>
                                        <w:szCs w:val="21"/>
                                        <w:lang w:eastAsia="fr-CA"/>
                                        <w14:ligatures w14:val="none"/>
                                      </w:rPr>
                                      <w:t> – Une toute première FÉC voit le jour en Haute-Yamaska, fruit d’un travail qui a impliqué plusieurs acteurs, tant du milieu environnemental que des secteurs économique et communautaire. Ce plan, qui porte sur un horizon 2026- 2029, regroupe deux documents : un portrait de La Haute-Yamaska, qui résume la situation actuelle à l’échelle territoriale et un plan d’actions, qui expose une vision commune, des objectifs et un échéancier afin de guider les améliorations à mettre en œuvre sur un horizon de quatre ans.</w:t>
                                    </w:r>
                                  </w:p>
                                  <w:p w14:paraId="6BDE8869" w14:textId="77777777" w:rsidR="00412E76" w:rsidRPr="00412E76" w:rsidRDefault="00412E76" w:rsidP="00412E76">
                                    <w:p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color w:val="010101"/>
                                        <w:kern w:val="0"/>
                                        <w:sz w:val="21"/>
                                        <w:szCs w:val="21"/>
                                        <w:lang w:eastAsia="fr-CA"/>
                                        <w14:ligatures w14:val="none"/>
                                      </w:rPr>
                                      <w:t>La MRC de La Haute-Yamaska annonce également le début de la période de dépôt des candidatures pour son deuxième appel de projets, qui vise à mobiliser les organisations citoyennes et initier un mouvement durable pour développer l’économie circulaire à l’échelle régionale. Les inscriptions sont possibles jusqu’au 21 octobre 2026.</w:t>
                                    </w:r>
                                  </w:p>
                                  <w:p w14:paraId="53240EFE" w14:textId="77777777" w:rsidR="00412E76" w:rsidRPr="00412E76" w:rsidRDefault="00412E76" w:rsidP="00412E76">
                                    <w:p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color w:val="010101"/>
                                        <w:kern w:val="0"/>
                                        <w:sz w:val="21"/>
                                        <w:szCs w:val="21"/>
                                        <w:lang w:eastAsia="fr-CA"/>
                                        <w14:ligatures w14:val="none"/>
                                      </w:rPr>
                                      <w:t>« La transition vers une économie plus durable passe par des initiatives concrètes portées par les territoires et les acteurs qui les font vivre. Avec cette feuille de route en ��</w:t>
                                    </w:r>
                                    <w:proofErr w:type="spellStart"/>
                                    <w:r w:rsidRPr="00412E76">
                                      <w:rPr>
                                        <w:rFonts w:ascii="Arial" w:eastAsia="Times New Roman" w:hAnsi="Arial" w:cs="Arial"/>
                                        <w:color w:val="010101"/>
                                        <w:kern w:val="0"/>
                                        <w:sz w:val="21"/>
                                        <w:szCs w:val="21"/>
                                        <w:lang w:eastAsia="fr-CA"/>
                                        <w14:ligatures w14:val="none"/>
                                      </w:rPr>
                                      <w:t>conomie</w:t>
                                    </w:r>
                                    <w:proofErr w:type="spellEnd"/>
                                    <w:r w:rsidRPr="00412E76">
                                      <w:rPr>
                                        <w:rFonts w:ascii="Arial" w:eastAsia="Times New Roman" w:hAnsi="Arial" w:cs="Arial"/>
                                        <w:color w:val="010101"/>
                                        <w:kern w:val="0"/>
                                        <w:sz w:val="21"/>
                                        <w:szCs w:val="21"/>
                                        <w:lang w:eastAsia="fr-CA"/>
                                        <w14:ligatures w14:val="none"/>
                                      </w:rPr>
                                      <w:t xml:space="preserve"> circulaire, la Haute-Yamaska démontre une fois de plus sa capacité à mobiliser ses entreprises, ses organismes et sa population autour d’une vision commune. Notre gouvernement est fier d’appuyer des projets qui favorisent l’innovation, la valorisation de nos ressources et le développement d’une économie plus résiliente pour les générations actuelles et futures », déclare Geneviève Hébert, adjointe gouvernementale du ministre délégué aux Régions pour l’Estrie et députée de Saint-François.</w:t>
                                    </w:r>
                                  </w:p>
                                  <w:p w14:paraId="29600103" w14:textId="77777777" w:rsidR="00412E76" w:rsidRPr="00412E76" w:rsidRDefault="00412E76" w:rsidP="00412E76">
                                    <w:p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color w:val="010101"/>
                                        <w:kern w:val="0"/>
                                        <w:sz w:val="21"/>
                                        <w:szCs w:val="21"/>
                                        <w:lang w:eastAsia="fr-CA"/>
                                        <w14:ligatures w14:val="none"/>
                                      </w:rPr>
                                      <w:t>« La MRC fait le choix de la responsabilisation aujourd’hui, pour le mieux-être de demain. L’économie circulaire est le modèle vers lequel nous devons tendre pour maintenir nos acquis, protéger nos écosystèmes et nos communautés », précise M. René Beauregard, préfet de la MRC de La Haute-Yamaska.</w:t>
                                    </w:r>
                                  </w:p>
                                  <w:p w14:paraId="6313A8A7" w14:textId="77777777" w:rsidR="00412E76" w:rsidRPr="00412E76" w:rsidRDefault="00412E76" w:rsidP="00412E76">
                                    <w:p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b/>
                                        <w:bCs/>
                                        <w:color w:val="010101"/>
                                        <w:kern w:val="0"/>
                                        <w:sz w:val="21"/>
                                        <w:szCs w:val="21"/>
                                        <w:lang w:eastAsia="fr-CA"/>
                                        <w14:ligatures w14:val="none"/>
                                      </w:rPr>
                                      <w:t>La feuille de route</w:t>
                                    </w:r>
                                  </w:p>
                                  <w:p w14:paraId="043A0356" w14:textId="77777777" w:rsidR="00412E76" w:rsidRPr="00412E76" w:rsidRDefault="00412E76" w:rsidP="00412E76">
                                    <w:p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color w:val="010101"/>
                                        <w:kern w:val="0"/>
                                        <w:sz w:val="21"/>
                                        <w:szCs w:val="21"/>
                                        <w:lang w:eastAsia="fr-CA"/>
                                        <w14:ligatures w14:val="none"/>
                                      </w:rPr>
                                      <w:t xml:space="preserve">Le modèle économique actuel relève de l’économie dite « linéaire » : la matière est extraite, utilisée dans la fabrication de produits, consommée puis jetée à la fin du processus. L’économie dite « circulaire » cherche plutôt à optimiser l’utilisation des </w:t>
                                    </w:r>
                                    <w:r w:rsidRPr="00412E76">
                                      <w:rPr>
                                        <w:rFonts w:ascii="Arial" w:eastAsia="Times New Roman" w:hAnsi="Arial" w:cs="Arial"/>
                                        <w:color w:val="010101"/>
                                        <w:kern w:val="0"/>
                                        <w:sz w:val="21"/>
                                        <w:szCs w:val="21"/>
                                        <w:lang w:eastAsia="fr-CA"/>
                                        <w14:ligatures w14:val="none"/>
                                      </w:rPr>
                                      <w:lastRenderedPageBreak/>
                                      <w:t>ressources lors de chaque étape du cycle de vie d’un bien ou d’un service et à donner une nouvelle vie aux matières restantes au bout de la chaîne de production.</w:t>
                                    </w:r>
                                  </w:p>
                                  <w:p w14:paraId="409EA69A" w14:textId="77777777" w:rsidR="00412E76" w:rsidRPr="00412E76" w:rsidRDefault="00412E76" w:rsidP="00412E76">
                                    <w:p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color w:val="010101"/>
                                        <w:kern w:val="0"/>
                                        <w:sz w:val="21"/>
                                        <w:szCs w:val="21"/>
                                        <w:lang w:eastAsia="fr-CA"/>
                                        <w14:ligatures w14:val="none"/>
                                      </w:rPr>
                                      <w:t>Déclinée en sept ambitions et autant d’objectifs, la FÉC vise à faire de La Haute- Yamaska une région modèle pour la transition de son économie vers la circularité des ressources.</w:t>
                                    </w:r>
                                  </w:p>
                                  <w:p w14:paraId="216A29CE" w14:textId="77777777" w:rsidR="00412E76" w:rsidRPr="00412E76" w:rsidRDefault="00412E76" w:rsidP="00412E76">
                                    <w:p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b/>
                                        <w:bCs/>
                                        <w:color w:val="010101"/>
                                        <w:kern w:val="0"/>
                                        <w:sz w:val="21"/>
                                        <w:szCs w:val="21"/>
                                        <w:lang w:eastAsia="fr-CA"/>
                                        <w14:ligatures w14:val="none"/>
                                      </w:rPr>
                                      <w:t>Les ambitions de la FÉC</w:t>
                                    </w:r>
                                  </w:p>
                                  <w:p w14:paraId="00D27EBC" w14:textId="77777777" w:rsidR="00412E76" w:rsidRPr="00412E76" w:rsidRDefault="00412E76" w:rsidP="00412E76">
                                    <w:pPr>
                                      <w:numPr>
                                        <w:ilvl w:val="0"/>
                                        <w:numId w:val="1"/>
                                      </w:num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color w:val="010101"/>
                                        <w:kern w:val="0"/>
                                        <w:sz w:val="21"/>
                                        <w:szCs w:val="21"/>
                                        <w:lang w:eastAsia="fr-CA"/>
                                        <w14:ligatures w14:val="none"/>
                                      </w:rPr>
                                      <w:t>Acquérir des connaissances quant au rendement de l’économie circulaire en Haute-Yamaska pour permettre de mieux cibler les actions futures;</w:t>
                                    </w:r>
                                  </w:p>
                                  <w:p w14:paraId="26549CEF" w14:textId="77777777" w:rsidR="00412E76" w:rsidRPr="00412E76" w:rsidRDefault="00412E76" w:rsidP="00412E76">
                                    <w:pPr>
                                      <w:numPr>
                                        <w:ilvl w:val="0"/>
                                        <w:numId w:val="1"/>
                                      </w:num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color w:val="010101"/>
                                        <w:kern w:val="0"/>
                                        <w:sz w:val="21"/>
                                        <w:szCs w:val="21"/>
                                        <w:lang w:eastAsia="fr-CA"/>
                                        <w14:ligatures w14:val="none"/>
                                      </w:rPr>
                                      <w:t>Responsabiliser et sensibiliser les institutions, commerces et industries (ICI) aux différentes stratégies d’économie circulaire en amont de la chaîne de production pour réduire les pertes de ressources;</w:t>
                                    </w:r>
                                  </w:p>
                                  <w:p w14:paraId="17153DDE" w14:textId="77777777" w:rsidR="00412E76" w:rsidRPr="00412E76" w:rsidRDefault="00412E76" w:rsidP="00412E76">
                                    <w:pPr>
                                      <w:numPr>
                                        <w:ilvl w:val="0"/>
                                        <w:numId w:val="1"/>
                                      </w:num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color w:val="010101"/>
                                        <w:kern w:val="0"/>
                                        <w:sz w:val="21"/>
                                        <w:szCs w:val="21"/>
                                        <w:lang w:eastAsia="fr-CA"/>
                                        <w14:ligatures w14:val="none"/>
                                      </w:rPr>
                                      <w:t>Adapter la règlementation pour réduire le gaspillage;</w:t>
                                    </w:r>
                                  </w:p>
                                  <w:p w14:paraId="24F31FBD" w14:textId="77777777" w:rsidR="00412E76" w:rsidRPr="00412E76" w:rsidRDefault="00412E76" w:rsidP="00412E76">
                                    <w:pPr>
                                      <w:numPr>
                                        <w:ilvl w:val="0"/>
                                        <w:numId w:val="1"/>
                                      </w:num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color w:val="010101"/>
                                        <w:kern w:val="0"/>
                                        <w:sz w:val="21"/>
                                        <w:szCs w:val="21"/>
                                        <w:lang w:eastAsia="fr-CA"/>
                                        <w14:ligatures w14:val="none"/>
                                      </w:rPr>
                                      <w:t>Maintenir et optimiser les services existants pour contribuer à augmenter le taux de récupération du secteur industriel, de la construction et de l’agroalimentaire;</w:t>
                                    </w:r>
                                  </w:p>
                                  <w:p w14:paraId="1E156CB1" w14:textId="77777777" w:rsidR="00412E76" w:rsidRPr="00412E76" w:rsidRDefault="00412E76" w:rsidP="00412E76">
                                    <w:pPr>
                                      <w:numPr>
                                        <w:ilvl w:val="0"/>
                                        <w:numId w:val="1"/>
                                      </w:num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color w:val="010101"/>
                                        <w:kern w:val="0"/>
                                        <w:sz w:val="21"/>
                                        <w:szCs w:val="21"/>
                                        <w:lang w:eastAsia="fr-CA"/>
                                        <w14:ligatures w14:val="none"/>
                                      </w:rPr>
                                      <w:t>Mobiliser tous les acteurs de la chaîne pour propulser les solutions;</w:t>
                                    </w:r>
                                  </w:p>
                                  <w:p w14:paraId="36F78806" w14:textId="77777777" w:rsidR="00412E76" w:rsidRPr="00412E76" w:rsidRDefault="00412E76" w:rsidP="00412E76">
                                    <w:pPr>
                                      <w:numPr>
                                        <w:ilvl w:val="0"/>
                                        <w:numId w:val="1"/>
                                      </w:num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color w:val="010101"/>
                                        <w:kern w:val="0"/>
                                        <w:sz w:val="21"/>
                                        <w:szCs w:val="21"/>
                                        <w:lang w:eastAsia="fr-CA"/>
                                        <w14:ligatures w14:val="none"/>
                                      </w:rPr>
                                      <w:t>Favoriser un changement de culture en ce qui a trait à la consommation afin de réduire le volume d’objets ultimement envoyés à l’enfouissement;</w:t>
                                    </w:r>
                                  </w:p>
                                  <w:p w14:paraId="512A1579" w14:textId="77777777" w:rsidR="00412E76" w:rsidRPr="00412E76" w:rsidRDefault="00412E76" w:rsidP="00412E76">
                                    <w:pPr>
                                      <w:numPr>
                                        <w:ilvl w:val="0"/>
                                        <w:numId w:val="1"/>
                                      </w:num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color w:val="010101"/>
                                        <w:kern w:val="0"/>
                                        <w:sz w:val="21"/>
                                        <w:szCs w:val="21"/>
                                        <w:lang w:eastAsia="fr-CA"/>
                                        <w14:ligatures w14:val="none"/>
                                      </w:rPr>
                                      <w:t>Améliorer les pratiques de la MRC et les municipalités membres afin d’agir à titre d’exemple.</w:t>
                                    </w:r>
                                  </w:p>
                                  <w:p w14:paraId="5686A975" w14:textId="77777777" w:rsidR="00412E76" w:rsidRPr="00412E76" w:rsidRDefault="00412E76" w:rsidP="00412E76">
                                    <w:p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color w:val="010101"/>
                                        <w:kern w:val="0"/>
                                        <w:sz w:val="21"/>
                                        <w:szCs w:val="21"/>
                                        <w:lang w:eastAsia="fr-CA"/>
                                        <w14:ligatures w14:val="none"/>
                                      </w:rPr>
                                      <w:t>Pour consulter la feuille de route : www.haute-yamaska.ca/documentation/, section </w:t>
                                    </w:r>
                                    <w:r w:rsidRPr="00412E76">
                                      <w:rPr>
                                        <w:rFonts w:ascii="Arial" w:eastAsia="Times New Roman" w:hAnsi="Arial" w:cs="Arial"/>
                                        <w:i/>
                                        <w:iCs/>
                                        <w:color w:val="010101"/>
                                        <w:kern w:val="0"/>
                                        <w:sz w:val="21"/>
                                        <w:szCs w:val="21"/>
                                        <w:lang w:eastAsia="fr-CA"/>
                                        <w14:ligatures w14:val="none"/>
                                      </w:rPr>
                                      <w:t>Plans d’actions et plans stratégiques</w:t>
                                    </w:r>
                                  </w:p>
                                </w:tc>
                              </w:tr>
                            </w:tbl>
                            <w:p w14:paraId="6BF82C91" w14:textId="77777777" w:rsidR="00412E76" w:rsidRPr="00412E76" w:rsidRDefault="00412E76" w:rsidP="00412E76">
                              <w:pPr>
                                <w:spacing w:after="0" w:line="240" w:lineRule="auto"/>
                                <w:rPr>
                                  <w:rFonts w:ascii="Times New Roman" w:eastAsia="Times New Roman" w:hAnsi="Times New Roman" w:cs="Times New Roman"/>
                                  <w:vanish/>
                                  <w:kern w:val="0"/>
                                  <w:lang w:eastAsia="fr-CA"/>
                                  <w14:ligatures w14:val="none"/>
                                </w:rPr>
                              </w:pPr>
                            </w:p>
                            <w:tbl>
                              <w:tblPr>
                                <w:tblW w:w="5000" w:type="pct"/>
                                <w:tblCellSpacing w:w="0" w:type="dxa"/>
                                <w:tblCellMar>
                                  <w:left w:w="0" w:type="dxa"/>
                                  <w:right w:w="0" w:type="dxa"/>
                                </w:tblCellMar>
                                <w:tblLook w:val="04A0" w:firstRow="1" w:lastRow="0" w:firstColumn="1" w:lastColumn="0" w:noHBand="0" w:noVBand="1"/>
                              </w:tblPr>
                              <w:tblGrid>
                                <w:gridCol w:w="9000"/>
                              </w:tblGrid>
                              <w:tr w:rsidR="00412E76" w:rsidRPr="00412E76" w14:paraId="33535C2A" w14:textId="77777777">
                                <w:trPr>
                                  <w:tblCellSpacing w:w="0" w:type="dxa"/>
                                </w:trPr>
                                <w:tc>
                                  <w:tcPr>
                                    <w:tcW w:w="0" w:type="auto"/>
                                    <w:tcMar>
                                      <w:top w:w="270" w:type="dxa"/>
                                      <w:left w:w="270" w:type="dxa"/>
                                      <w:bottom w:w="0" w:type="dxa"/>
                                      <w:right w:w="270" w:type="dxa"/>
                                    </w:tcMar>
                                    <w:hideMark/>
                                  </w:tcPr>
                                  <w:tbl>
                                    <w:tblPr>
                                      <w:tblW w:w="5000" w:type="pct"/>
                                      <w:tblCellSpacing w:w="0" w:type="dxa"/>
                                      <w:tblCellMar>
                                        <w:left w:w="0" w:type="dxa"/>
                                        <w:right w:w="0" w:type="dxa"/>
                                      </w:tblCellMar>
                                      <w:tblLook w:val="04A0" w:firstRow="1" w:lastRow="0" w:firstColumn="1" w:lastColumn="0" w:noHBand="0" w:noVBand="1"/>
                                    </w:tblPr>
                                    <w:tblGrid>
                                      <w:gridCol w:w="8460"/>
                                    </w:tblGrid>
                                    <w:tr w:rsidR="00412E76" w:rsidRPr="00412E76" w14:paraId="6CFE92AD" w14:textId="77777777">
                                      <w:trPr>
                                        <w:tblCellSpacing w:w="0" w:type="dxa"/>
                                      </w:trPr>
                                      <w:tc>
                                        <w:tcPr>
                                          <w:tcW w:w="0" w:type="auto"/>
                                          <w:hideMark/>
                                        </w:tcPr>
                                        <w:p w14:paraId="2AD29DDB" w14:textId="77777777" w:rsidR="00412E76" w:rsidRPr="00412E76" w:rsidRDefault="00412E76" w:rsidP="00412E76">
                                          <w:pPr>
                                            <w:spacing w:after="0" w:line="240" w:lineRule="auto"/>
                                            <w:jc w:val="center"/>
                                            <w:rPr>
                                              <w:rFonts w:ascii="Times New Roman" w:eastAsia="Times New Roman" w:hAnsi="Times New Roman" w:cs="Times New Roman"/>
                                              <w:kern w:val="0"/>
                                              <w:lang w:eastAsia="fr-CA"/>
                                              <w14:ligatures w14:val="none"/>
                                            </w:rPr>
                                          </w:pPr>
                                          <w:r w:rsidRPr="00412E76">
                                            <w:rPr>
                                              <w:rFonts w:ascii="Times New Roman" w:eastAsia="Times New Roman" w:hAnsi="Times New Roman" w:cs="Times New Roman"/>
                                              <w:noProof/>
                                              <w:kern w:val="0"/>
                                              <w:lang w:eastAsia="fr-CA"/>
                                              <w14:ligatures w14:val="none"/>
                                            </w:rPr>
                                            <w:lastRenderedPageBreak/>
                                            <w:drawing>
                                              <wp:inline distT="0" distB="0" distL="0" distR="0" wp14:anchorId="3DEF91B2" wp14:editId="2AB53634">
                                                <wp:extent cx="5372100" cy="7162800"/>
                                                <wp:effectExtent l="0" t="0" r="0" b="0"/>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2100" cy="7162800"/>
                                                        </a:xfrm>
                                                        <a:prstGeom prst="rect">
                                                          <a:avLst/>
                                                        </a:prstGeom>
                                                        <a:noFill/>
                                                        <a:ln>
                                                          <a:noFill/>
                                                        </a:ln>
                                                      </pic:spPr>
                                                    </pic:pic>
                                                  </a:graphicData>
                                                </a:graphic>
                                              </wp:inline>
                                            </w:drawing>
                                          </w:r>
                                        </w:p>
                                      </w:tc>
                                    </w:tr>
                                  </w:tbl>
                                  <w:p w14:paraId="7D4DF8EB" w14:textId="77777777" w:rsidR="00412E76" w:rsidRPr="00412E76" w:rsidRDefault="00412E76" w:rsidP="00412E76">
                                    <w:pPr>
                                      <w:spacing w:after="0" w:line="240" w:lineRule="auto"/>
                                      <w:rPr>
                                        <w:rFonts w:ascii="Times New Roman" w:eastAsia="Times New Roman" w:hAnsi="Times New Roman" w:cs="Times New Roman"/>
                                        <w:kern w:val="0"/>
                                        <w:lang w:eastAsia="fr-CA"/>
                                        <w14:ligatures w14:val="none"/>
                                      </w:rPr>
                                    </w:pPr>
                                  </w:p>
                                </w:tc>
                              </w:tr>
                            </w:tbl>
                            <w:p w14:paraId="2003766D" w14:textId="77777777" w:rsidR="00412E76" w:rsidRPr="00412E76" w:rsidRDefault="00412E76" w:rsidP="00412E76">
                              <w:pPr>
                                <w:spacing w:after="0" w:line="240" w:lineRule="auto"/>
                                <w:rPr>
                                  <w:rFonts w:ascii="Times New Roman" w:eastAsia="Times New Roman" w:hAnsi="Times New Roman" w:cs="Times New Roman"/>
                                  <w:vanish/>
                                  <w:kern w:val="0"/>
                                  <w:lang w:eastAsia="fr-CA"/>
                                  <w14:ligatures w14:val="none"/>
                                </w:rPr>
                              </w:pPr>
                            </w:p>
                            <w:tbl>
                              <w:tblPr>
                                <w:tblW w:w="5000" w:type="pct"/>
                                <w:tblCellSpacing w:w="0" w:type="dxa"/>
                                <w:tblCellMar>
                                  <w:left w:w="0" w:type="dxa"/>
                                  <w:right w:w="0" w:type="dxa"/>
                                </w:tblCellMar>
                                <w:tblLook w:val="04A0" w:firstRow="1" w:lastRow="0" w:firstColumn="1" w:lastColumn="0" w:noHBand="0" w:noVBand="1"/>
                              </w:tblPr>
                              <w:tblGrid>
                                <w:gridCol w:w="9000"/>
                              </w:tblGrid>
                              <w:tr w:rsidR="00412E76" w:rsidRPr="00412E76" w14:paraId="2DFBD3BA" w14:textId="77777777">
                                <w:trPr>
                                  <w:tblCellSpacing w:w="0" w:type="dxa"/>
                                </w:trPr>
                                <w:tc>
                                  <w:tcPr>
                                    <w:tcW w:w="0" w:type="auto"/>
                                    <w:tcMar>
                                      <w:top w:w="270" w:type="dxa"/>
                                      <w:left w:w="135" w:type="dxa"/>
                                      <w:bottom w:w="0" w:type="dxa"/>
                                      <w:right w:w="0" w:type="dxa"/>
                                    </w:tcMar>
                                    <w:hideMark/>
                                  </w:tcPr>
                                  <w:tbl>
                                    <w:tblPr>
                                      <w:tblW w:w="4365" w:type="dxa"/>
                                      <w:tblCellMar>
                                        <w:left w:w="0" w:type="dxa"/>
                                        <w:right w:w="0" w:type="dxa"/>
                                      </w:tblCellMar>
                                      <w:tblLook w:val="04A0" w:firstRow="1" w:lastRow="0" w:firstColumn="1" w:lastColumn="0" w:noHBand="0" w:noVBand="1"/>
                                    </w:tblPr>
                                    <w:tblGrid>
                                      <w:gridCol w:w="4380"/>
                                    </w:tblGrid>
                                    <w:tr w:rsidR="00412E76" w:rsidRPr="00412E76" w14:paraId="7F7CAD6C" w14:textId="77777777">
                                      <w:tc>
                                        <w:tcPr>
                                          <w:tcW w:w="0" w:type="auto"/>
                                          <w:tcMar>
                                            <w:top w:w="0" w:type="dxa"/>
                                            <w:left w:w="135" w:type="dxa"/>
                                            <w:bottom w:w="0" w:type="dxa"/>
                                            <w:right w:w="135" w:type="dxa"/>
                                          </w:tcMar>
                                          <w:hideMark/>
                                        </w:tcPr>
                                        <w:p w14:paraId="3FE2EBCB" w14:textId="77777777" w:rsidR="00412E76" w:rsidRPr="00412E76" w:rsidRDefault="00412E76" w:rsidP="00412E76">
                                          <w:pPr>
                                            <w:spacing w:after="0" w:line="240" w:lineRule="auto"/>
                                            <w:jc w:val="center"/>
                                            <w:rPr>
                                              <w:rFonts w:ascii="Times New Roman" w:eastAsia="Times New Roman" w:hAnsi="Times New Roman" w:cs="Times New Roman"/>
                                              <w:kern w:val="0"/>
                                              <w:lang w:eastAsia="fr-CA"/>
                                              <w14:ligatures w14:val="none"/>
                                            </w:rPr>
                                          </w:pPr>
                                          <w:r w:rsidRPr="00412E76">
                                            <w:rPr>
                                              <w:rFonts w:ascii="Times New Roman" w:eastAsia="Times New Roman" w:hAnsi="Times New Roman" w:cs="Times New Roman"/>
                                              <w:noProof/>
                                              <w:kern w:val="0"/>
                                              <w:lang w:eastAsia="fr-CA"/>
                                              <w14:ligatures w14:val="none"/>
                                            </w:rPr>
                                            <w:lastRenderedPageBreak/>
                                            <w:drawing>
                                              <wp:inline distT="0" distB="0" distL="0" distR="0" wp14:anchorId="04ED28E2" wp14:editId="0F01A6A3">
                                                <wp:extent cx="2600325" cy="346710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00325" cy="3467100"/>
                                                        </a:xfrm>
                                                        <a:prstGeom prst="rect">
                                                          <a:avLst/>
                                                        </a:prstGeom>
                                                        <a:noFill/>
                                                        <a:ln>
                                                          <a:noFill/>
                                                        </a:ln>
                                                      </pic:spPr>
                                                    </pic:pic>
                                                  </a:graphicData>
                                                </a:graphic>
                                              </wp:inline>
                                            </w:drawing>
                                          </w:r>
                                        </w:p>
                                      </w:tc>
                                    </w:tr>
                                  </w:tbl>
                                  <w:p w14:paraId="6D1610E7" w14:textId="77777777" w:rsidR="00412E76" w:rsidRPr="00412E76" w:rsidRDefault="00412E76" w:rsidP="00412E76">
                                    <w:pPr>
                                      <w:spacing w:after="0" w:line="240" w:lineRule="auto"/>
                                      <w:rPr>
                                        <w:rFonts w:ascii="Times New Roman" w:eastAsia="Times New Roman" w:hAnsi="Times New Roman" w:cs="Times New Roman"/>
                                        <w:vanish/>
                                        <w:kern w:val="0"/>
                                        <w:lang w:eastAsia="fr-CA"/>
                                        <w14:ligatures w14:val="none"/>
                                      </w:rPr>
                                    </w:pPr>
                                  </w:p>
                                  <w:tbl>
                                    <w:tblPr>
                                      <w:tblW w:w="4365" w:type="dxa"/>
                                      <w:tblCellMar>
                                        <w:left w:w="0" w:type="dxa"/>
                                        <w:right w:w="0" w:type="dxa"/>
                                      </w:tblCellMar>
                                      <w:tblLook w:val="04A0" w:firstRow="1" w:lastRow="0" w:firstColumn="1" w:lastColumn="0" w:noHBand="0" w:noVBand="1"/>
                                    </w:tblPr>
                                    <w:tblGrid>
                                      <w:gridCol w:w="4380"/>
                                    </w:tblGrid>
                                    <w:tr w:rsidR="00412E76" w:rsidRPr="00412E76" w14:paraId="69009A87" w14:textId="77777777">
                                      <w:tc>
                                        <w:tcPr>
                                          <w:tcW w:w="0" w:type="auto"/>
                                          <w:tcMar>
                                            <w:top w:w="0" w:type="dxa"/>
                                            <w:left w:w="135" w:type="dxa"/>
                                            <w:bottom w:w="0" w:type="dxa"/>
                                            <w:right w:w="135" w:type="dxa"/>
                                          </w:tcMar>
                                          <w:hideMark/>
                                        </w:tcPr>
                                        <w:p w14:paraId="029353C0" w14:textId="77777777" w:rsidR="00412E76" w:rsidRPr="00412E76" w:rsidRDefault="00412E76" w:rsidP="00412E76">
                                          <w:pPr>
                                            <w:spacing w:after="0" w:line="240" w:lineRule="auto"/>
                                            <w:jc w:val="center"/>
                                            <w:rPr>
                                              <w:rFonts w:ascii="Times New Roman" w:eastAsia="Times New Roman" w:hAnsi="Times New Roman" w:cs="Times New Roman"/>
                                              <w:kern w:val="0"/>
                                              <w:lang w:eastAsia="fr-CA"/>
                                              <w14:ligatures w14:val="none"/>
                                            </w:rPr>
                                          </w:pPr>
                                          <w:r w:rsidRPr="00412E76">
                                            <w:rPr>
                                              <w:rFonts w:ascii="Times New Roman" w:eastAsia="Times New Roman" w:hAnsi="Times New Roman" w:cs="Times New Roman"/>
                                              <w:noProof/>
                                              <w:kern w:val="0"/>
                                              <w:lang w:eastAsia="fr-CA"/>
                                              <w14:ligatures w14:val="none"/>
                                            </w:rPr>
                                            <w:drawing>
                                              <wp:inline distT="0" distB="0" distL="0" distR="0" wp14:anchorId="32024C6C" wp14:editId="02A5001A">
                                                <wp:extent cx="2600325" cy="3467100"/>
                                                <wp:effectExtent l="0" t="0" r="9525"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0325" cy="3467100"/>
                                                        </a:xfrm>
                                                        <a:prstGeom prst="rect">
                                                          <a:avLst/>
                                                        </a:prstGeom>
                                                        <a:noFill/>
                                                        <a:ln>
                                                          <a:noFill/>
                                                        </a:ln>
                                                      </pic:spPr>
                                                    </pic:pic>
                                                  </a:graphicData>
                                                </a:graphic>
                                              </wp:inline>
                                            </w:drawing>
                                          </w:r>
                                        </w:p>
                                      </w:tc>
                                    </w:tr>
                                  </w:tbl>
                                  <w:p w14:paraId="57352C92" w14:textId="77777777" w:rsidR="00412E76" w:rsidRPr="00412E76" w:rsidRDefault="00412E76" w:rsidP="00412E76">
                                    <w:pPr>
                                      <w:spacing w:after="0" w:line="240" w:lineRule="auto"/>
                                      <w:rPr>
                                        <w:rFonts w:ascii="Times New Roman" w:eastAsia="Times New Roman" w:hAnsi="Times New Roman" w:cs="Times New Roman"/>
                                        <w:kern w:val="0"/>
                                        <w:lang w:eastAsia="fr-CA"/>
                                        <w14:ligatures w14:val="none"/>
                                      </w:rPr>
                                    </w:pPr>
                                  </w:p>
                                </w:tc>
                              </w:tr>
                            </w:tbl>
                            <w:p w14:paraId="30F6559F" w14:textId="77777777" w:rsidR="00412E76" w:rsidRPr="00412E76" w:rsidRDefault="00412E76" w:rsidP="00412E76">
                              <w:pPr>
                                <w:spacing w:after="0" w:line="240" w:lineRule="auto"/>
                                <w:rPr>
                                  <w:rFonts w:ascii="Times New Roman" w:eastAsia="Times New Roman" w:hAnsi="Times New Roman" w:cs="Times New Roman"/>
                                  <w:vanish/>
                                  <w:kern w:val="0"/>
                                  <w:lang w:eastAsia="fr-CA"/>
                                  <w14:ligatures w14:val="none"/>
                                </w:rPr>
                              </w:pPr>
                            </w:p>
                            <w:tbl>
                              <w:tblPr>
                                <w:tblW w:w="5000" w:type="pct"/>
                                <w:tblCellSpacing w:w="0" w:type="dxa"/>
                                <w:tblCellMar>
                                  <w:left w:w="0" w:type="dxa"/>
                                  <w:right w:w="0" w:type="dxa"/>
                                </w:tblCellMar>
                                <w:tblLook w:val="04A0" w:firstRow="1" w:lastRow="0" w:firstColumn="1" w:lastColumn="0" w:noHBand="0" w:noVBand="1"/>
                              </w:tblPr>
                              <w:tblGrid>
                                <w:gridCol w:w="9000"/>
                              </w:tblGrid>
                              <w:tr w:rsidR="00412E76" w:rsidRPr="00412E76" w14:paraId="47B1C11F" w14:textId="77777777">
                                <w:trPr>
                                  <w:tblCellSpacing w:w="0" w:type="dxa"/>
                                </w:trPr>
                                <w:tc>
                                  <w:tcPr>
                                    <w:tcW w:w="0" w:type="auto"/>
                                    <w:tcMar>
                                      <w:top w:w="270" w:type="dxa"/>
                                      <w:left w:w="270" w:type="dxa"/>
                                      <w:bottom w:w="0" w:type="dxa"/>
                                      <w:right w:w="270" w:type="dxa"/>
                                    </w:tcMar>
                                    <w:hideMark/>
                                  </w:tcPr>
                                  <w:p w14:paraId="753F8070" w14:textId="77777777" w:rsidR="00412E76" w:rsidRPr="00412E76" w:rsidRDefault="00412E76" w:rsidP="00412E76">
                                    <w:pPr>
                                      <w:spacing w:before="100" w:beforeAutospacing="1" w:after="100" w:afterAutospacing="1" w:line="240" w:lineRule="auto"/>
                                      <w:rPr>
                                        <w:rFonts w:ascii="inherit" w:eastAsia="Times New Roman" w:hAnsi="inherit" w:cs="Arial"/>
                                        <w:color w:val="010101"/>
                                        <w:kern w:val="0"/>
                                        <w:sz w:val="21"/>
                                        <w:szCs w:val="21"/>
                                        <w:lang w:eastAsia="fr-CA"/>
                                        <w14:ligatures w14:val="none"/>
                                      </w:rPr>
                                    </w:pPr>
                                    <w:r w:rsidRPr="00412E76">
                                      <w:rPr>
                                        <w:rFonts w:ascii="inherit" w:eastAsia="Times New Roman" w:hAnsi="inherit" w:cs="Arial"/>
                                        <w:b/>
                                        <w:bCs/>
                                        <w:color w:val="010101"/>
                                        <w:kern w:val="0"/>
                                        <w:sz w:val="21"/>
                                        <w:szCs w:val="21"/>
                                        <w:lang w:eastAsia="fr-CA"/>
                                        <w14:ligatures w14:val="none"/>
                                      </w:rPr>
                                      <w:t>L’appel de projets : dépôt de candidatures jusqu’au 21 octobre</w:t>
                                    </w:r>
                                  </w:p>
                                  <w:p w14:paraId="202F3410" w14:textId="77777777" w:rsidR="00412E76" w:rsidRPr="00412E76" w:rsidRDefault="00412E76" w:rsidP="00412E76">
                                    <w:p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color w:val="010101"/>
                                        <w:kern w:val="0"/>
                                        <w:sz w:val="21"/>
                                        <w:szCs w:val="21"/>
                                        <w:lang w:eastAsia="fr-CA"/>
                                        <w14:ligatures w14:val="none"/>
                                      </w:rPr>
                                      <w:t xml:space="preserve">Afin de favoriser l’implication de la société </w:t>
                                    </w:r>
                                    <w:proofErr w:type="spellStart"/>
                                    <w:r w:rsidRPr="00412E76">
                                      <w:rPr>
                                        <w:rFonts w:ascii="Arial" w:eastAsia="Times New Roman" w:hAnsi="Arial" w:cs="Arial"/>
                                        <w:color w:val="010101"/>
                                        <w:kern w:val="0"/>
                                        <w:sz w:val="21"/>
                                        <w:szCs w:val="21"/>
                                        <w:lang w:eastAsia="fr-CA"/>
                                        <w14:ligatures w14:val="none"/>
                                      </w:rPr>
                                      <w:t>yasmaskoise</w:t>
                                    </w:r>
                                    <w:proofErr w:type="spellEnd"/>
                                    <w:r w:rsidRPr="00412E76">
                                      <w:rPr>
                                        <w:rFonts w:ascii="Arial" w:eastAsia="Times New Roman" w:hAnsi="Arial" w:cs="Arial"/>
                                        <w:color w:val="010101"/>
                                        <w:kern w:val="0"/>
                                        <w:sz w:val="21"/>
                                        <w:szCs w:val="21"/>
                                        <w:lang w:eastAsia="fr-CA"/>
                                        <w14:ligatures w14:val="none"/>
                                      </w:rPr>
                                      <w:t xml:space="preserve"> dans la transition vers une économie circulaire, la 2</w:t>
                                    </w:r>
                                    <w:r w:rsidRPr="00412E76">
                                      <w:rPr>
                                        <w:rFonts w:ascii="Arial" w:eastAsia="Times New Roman" w:hAnsi="Arial" w:cs="Arial"/>
                                        <w:color w:val="010101"/>
                                        <w:kern w:val="0"/>
                                        <w:sz w:val="21"/>
                                        <w:szCs w:val="21"/>
                                        <w:vertAlign w:val="superscript"/>
                                        <w:lang w:eastAsia="fr-CA"/>
                                        <w14:ligatures w14:val="none"/>
                                      </w:rPr>
                                      <w:t>e</w:t>
                                    </w:r>
                                    <w:r w:rsidRPr="00412E76">
                                      <w:rPr>
                                        <w:rFonts w:ascii="Arial" w:eastAsia="Times New Roman" w:hAnsi="Arial" w:cs="Arial"/>
                                        <w:color w:val="010101"/>
                                        <w:kern w:val="0"/>
                                        <w:sz w:val="21"/>
                                        <w:szCs w:val="21"/>
                                        <w:lang w:eastAsia="fr-CA"/>
                                        <w14:ligatures w14:val="none"/>
                                      </w:rPr>
                                      <w:t xml:space="preserve"> vague d’un appel de projets est lancée. Ainsi, les organisations à </w:t>
                                    </w:r>
                                    <w:r w:rsidRPr="00412E76">
                                      <w:rPr>
                                        <w:rFonts w:ascii="Arial" w:eastAsia="Times New Roman" w:hAnsi="Arial" w:cs="Arial"/>
                                        <w:color w:val="010101"/>
                                        <w:kern w:val="0"/>
                                        <w:sz w:val="21"/>
                                        <w:szCs w:val="21"/>
                                        <w:lang w:eastAsia="fr-CA"/>
                                        <w14:ligatures w14:val="none"/>
                                      </w:rPr>
                                      <w:lastRenderedPageBreak/>
                                      <w:t>but non lucratif (OBNL), associations de voisins, coopératives, groupes de citoyens et entreprises privées sont invités à concevoir de nouveaux projets favorisant une consommation plus responsable.</w:t>
                                    </w:r>
                                  </w:p>
                                  <w:p w14:paraId="4DED0887" w14:textId="77777777" w:rsidR="00412E76" w:rsidRPr="00412E76" w:rsidRDefault="00412E76" w:rsidP="00412E76">
                                    <w:p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color w:val="010101"/>
                                        <w:kern w:val="0"/>
                                        <w:sz w:val="21"/>
                                        <w:szCs w:val="21"/>
                                        <w:lang w:eastAsia="fr-CA"/>
                                        <w14:ligatures w14:val="none"/>
                                      </w:rPr>
                                      <w:t>L’appel de projets vise les initiatives qui permettent de :</w:t>
                                    </w:r>
                                  </w:p>
                                  <w:p w14:paraId="196CFE29" w14:textId="77777777" w:rsidR="00412E76" w:rsidRPr="00412E76" w:rsidRDefault="00412E76" w:rsidP="00412E76">
                                    <w:pPr>
                                      <w:numPr>
                                        <w:ilvl w:val="0"/>
                                        <w:numId w:val="2"/>
                                      </w:num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color w:val="010101"/>
                                        <w:kern w:val="0"/>
                                        <w:sz w:val="21"/>
                                        <w:szCs w:val="21"/>
                                        <w:lang w:eastAsia="fr-CA"/>
                                        <w14:ligatures w14:val="none"/>
                                      </w:rPr>
                                      <w:t>Réduire la consommation de ressources;</w:t>
                                    </w:r>
                                  </w:p>
                                  <w:p w14:paraId="055F1994" w14:textId="77777777" w:rsidR="00412E76" w:rsidRPr="00412E76" w:rsidRDefault="00412E76" w:rsidP="00412E76">
                                    <w:pPr>
                                      <w:numPr>
                                        <w:ilvl w:val="0"/>
                                        <w:numId w:val="3"/>
                                      </w:num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color w:val="010101"/>
                                        <w:kern w:val="0"/>
                                        <w:sz w:val="21"/>
                                        <w:szCs w:val="21"/>
                                        <w:lang w:eastAsia="fr-CA"/>
                                        <w14:ligatures w14:val="none"/>
                                      </w:rPr>
                                      <w:t>Augmenter la fréquence d’utilisation des objets (économie de partage, location); </w:t>
                                    </w:r>
                                  </w:p>
                                  <w:p w14:paraId="2C64FC76" w14:textId="77777777" w:rsidR="00412E76" w:rsidRPr="00412E76" w:rsidRDefault="00412E76" w:rsidP="00412E76">
                                    <w:pPr>
                                      <w:numPr>
                                        <w:ilvl w:val="0"/>
                                        <w:numId w:val="4"/>
                                      </w:num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color w:val="010101"/>
                                        <w:kern w:val="0"/>
                                        <w:sz w:val="21"/>
                                        <w:szCs w:val="21"/>
                                        <w:lang w:eastAsia="fr-CA"/>
                                        <w14:ligatures w14:val="none"/>
                                      </w:rPr>
                                      <w:t>Prolonger la durée de vie des objets (réparation et remise à neuf, don et revente); </w:t>
                                    </w:r>
                                  </w:p>
                                  <w:p w14:paraId="39360F76" w14:textId="77777777" w:rsidR="00412E76" w:rsidRPr="00412E76" w:rsidRDefault="00412E76" w:rsidP="00412E76">
                                    <w:pPr>
                                      <w:numPr>
                                        <w:ilvl w:val="0"/>
                                        <w:numId w:val="5"/>
                                      </w:num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color w:val="010101"/>
                                        <w:kern w:val="0"/>
                                        <w:sz w:val="21"/>
                                        <w:szCs w:val="21"/>
                                        <w:lang w:eastAsia="fr-CA"/>
                                        <w14:ligatures w14:val="none"/>
                                      </w:rPr>
                                      <w:t>Implanter de nouvelles habitudes de consommation responsable dans la communauté; </w:t>
                                    </w:r>
                                  </w:p>
                                  <w:p w14:paraId="69FBFE7A" w14:textId="77777777" w:rsidR="00412E76" w:rsidRPr="00412E76" w:rsidRDefault="00412E76" w:rsidP="00412E76">
                                    <w:pPr>
                                      <w:numPr>
                                        <w:ilvl w:val="0"/>
                                        <w:numId w:val="6"/>
                                      </w:num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color w:val="010101"/>
                                        <w:kern w:val="0"/>
                                        <w:sz w:val="21"/>
                                        <w:szCs w:val="21"/>
                                        <w:lang w:eastAsia="fr-CA"/>
                                        <w14:ligatures w14:val="none"/>
                                      </w:rPr>
                                      <w:t>Soutenir des initiatives communautaires contribuant à une réduction de la génération de matières résiduelles.</w:t>
                                    </w:r>
                                  </w:p>
                                  <w:p w14:paraId="035E7BA5" w14:textId="77777777" w:rsidR="00412E76" w:rsidRPr="00412E76" w:rsidRDefault="00412E76" w:rsidP="00412E76">
                                    <w:p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color w:val="010101"/>
                                        <w:kern w:val="0"/>
                                        <w:sz w:val="21"/>
                                        <w:szCs w:val="21"/>
                                        <w:lang w:eastAsia="fr-CA"/>
                                        <w14:ligatures w14:val="none"/>
                                      </w:rPr>
                                      <w:t>Au total, 150 000$ sont réservés pour cet appel de projets sur un horizon de trois ans. Cette somme sera répartie entre les projets sélectionnés, en fonction du nombre retenu et de la qualité de ceux-ci. Le budget total d’un projet soumis doit être au minimum de 5 000 $ et l’aide financière maximale versée est de 15 000 $ par projet.</w:t>
                                    </w:r>
                                  </w:p>
                                  <w:p w14:paraId="5ABA1CF1" w14:textId="77777777" w:rsidR="00412E76" w:rsidRPr="00412E76" w:rsidRDefault="00412E76" w:rsidP="00412E76">
                                    <w:p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color w:val="010101"/>
                                        <w:kern w:val="0"/>
                                        <w:sz w:val="21"/>
                                        <w:szCs w:val="21"/>
                                        <w:lang w:eastAsia="fr-CA"/>
                                        <w14:ligatures w14:val="none"/>
                                      </w:rPr>
                                      <w:t>Ce projet est réalisé grâce au gouvernement du Québec dans le cadre du volet Développement territorial du Fonds régions et ruralité.</w:t>
                                    </w:r>
                                  </w:p>
                                  <w:p w14:paraId="30F525A4" w14:textId="77777777" w:rsidR="00412E76" w:rsidRPr="00412E76" w:rsidRDefault="00412E76" w:rsidP="00412E76">
                                    <w:pPr>
                                      <w:spacing w:before="100" w:beforeAutospacing="1" w:after="100" w:afterAutospacing="1" w:line="240" w:lineRule="auto"/>
                                      <w:rPr>
                                        <w:rFonts w:ascii="Arial" w:eastAsia="Times New Roman" w:hAnsi="Arial" w:cs="Arial"/>
                                        <w:color w:val="010101"/>
                                        <w:kern w:val="0"/>
                                        <w:sz w:val="21"/>
                                        <w:szCs w:val="21"/>
                                        <w:lang w:eastAsia="fr-CA"/>
                                        <w14:ligatures w14:val="none"/>
                                      </w:rPr>
                                    </w:pPr>
                                    <w:r w:rsidRPr="00412E76">
                                      <w:rPr>
                                        <w:rFonts w:ascii="Arial" w:eastAsia="Times New Roman" w:hAnsi="Arial" w:cs="Arial"/>
                                        <w:color w:val="010101"/>
                                        <w:kern w:val="0"/>
                                        <w:sz w:val="21"/>
                                        <w:szCs w:val="21"/>
                                        <w:lang w:eastAsia="fr-CA"/>
                                        <w14:ligatures w14:val="none"/>
                                      </w:rPr>
                                      <w:t>Pour consulter tous les détails de l’appel à projets ou déposer un projet  : genedejeter.com/</w:t>
                                    </w:r>
                                    <w:proofErr w:type="spellStart"/>
                                    <w:r w:rsidRPr="00412E76">
                                      <w:rPr>
                                        <w:rFonts w:ascii="Arial" w:eastAsia="Times New Roman" w:hAnsi="Arial" w:cs="Arial"/>
                                        <w:color w:val="010101"/>
                                        <w:kern w:val="0"/>
                                        <w:sz w:val="21"/>
                                        <w:szCs w:val="21"/>
                                        <w:lang w:eastAsia="fr-CA"/>
                                        <w14:ligatures w14:val="none"/>
                                      </w:rPr>
                                      <w:t>appelprojets</w:t>
                                    </w:r>
                                    <w:proofErr w:type="spellEnd"/>
                                  </w:p>
                                </w:tc>
                              </w:tr>
                            </w:tbl>
                            <w:p w14:paraId="094A931D" w14:textId="77777777" w:rsidR="00412E76" w:rsidRPr="00412E76" w:rsidRDefault="00412E76" w:rsidP="00412E76">
                              <w:pPr>
                                <w:spacing w:after="0" w:line="240" w:lineRule="auto"/>
                                <w:rPr>
                                  <w:rFonts w:ascii="Times New Roman" w:eastAsia="Times New Roman" w:hAnsi="Times New Roman" w:cs="Times New Roman"/>
                                  <w:vanish/>
                                  <w:kern w:val="0"/>
                                  <w:lang w:eastAsia="fr-CA"/>
                                  <w14:ligatures w14:val="none"/>
                                </w:rPr>
                              </w:pPr>
                            </w:p>
                            <w:tbl>
                              <w:tblPr>
                                <w:tblW w:w="5000" w:type="pct"/>
                                <w:tblCellSpacing w:w="0" w:type="dxa"/>
                                <w:tblCellMar>
                                  <w:left w:w="0" w:type="dxa"/>
                                  <w:right w:w="0" w:type="dxa"/>
                                </w:tblCellMar>
                                <w:tblLook w:val="04A0" w:firstRow="1" w:lastRow="0" w:firstColumn="1" w:lastColumn="0" w:noHBand="0" w:noVBand="1"/>
                              </w:tblPr>
                              <w:tblGrid>
                                <w:gridCol w:w="9000"/>
                              </w:tblGrid>
                              <w:tr w:rsidR="00412E76" w:rsidRPr="00412E76" w14:paraId="1FE741A6" w14:textId="77777777">
                                <w:trPr>
                                  <w:tblCellSpacing w:w="0" w:type="dxa"/>
                                </w:trPr>
                                <w:tc>
                                  <w:tcPr>
                                    <w:tcW w:w="0" w:type="auto"/>
                                    <w:tcMar>
                                      <w:top w:w="270" w:type="dxa"/>
                                      <w:left w:w="270" w:type="dxa"/>
                                      <w:bottom w:w="0" w:type="dxa"/>
                                      <w:right w:w="270" w:type="dxa"/>
                                    </w:tcMar>
                                    <w:hideMark/>
                                  </w:tcPr>
                                  <w:p w14:paraId="0CFA72A4" w14:textId="77777777" w:rsidR="00412E76" w:rsidRPr="00412E76" w:rsidRDefault="00412E76" w:rsidP="00412E76">
                                    <w:pPr>
                                      <w:spacing w:before="100" w:beforeAutospacing="1" w:after="100" w:afterAutospacing="1" w:line="240" w:lineRule="auto"/>
                                      <w:jc w:val="center"/>
                                      <w:rPr>
                                        <w:rFonts w:ascii="Arial" w:eastAsia="Times New Roman" w:hAnsi="Arial" w:cs="Arial"/>
                                        <w:color w:val="010101"/>
                                        <w:kern w:val="0"/>
                                        <w:sz w:val="18"/>
                                        <w:szCs w:val="18"/>
                                        <w:lang w:eastAsia="fr-CA"/>
                                        <w14:ligatures w14:val="none"/>
                                      </w:rPr>
                                    </w:pPr>
                                    <w:r w:rsidRPr="00412E76">
                                      <w:rPr>
                                        <w:rFonts w:ascii="Arial" w:eastAsia="Times New Roman" w:hAnsi="Arial" w:cs="Arial"/>
                                        <w:color w:val="010101"/>
                                        <w:kern w:val="0"/>
                                        <w:sz w:val="21"/>
                                        <w:szCs w:val="21"/>
                                        <w:lang w:eastAsia="fr-CA"/>
                                        <w14:ligatures w14:val="none"/>
                                      </w:rPr>
                                      <w:t>– 30 –</w:t>
                                    </w:r>
                                  </w:p>
                                  <w:p w14:paraId="7F0CAC68" w14:textId="77777777" w:rsidR="00412E76" w:rsidRPr="00412E76" w:rsidRDefault="00412E76" w:rsidP="00412E76">
                                    <w:pPr>
                                      <w:spacing w:after="150" w:line="240" w:lineRule="auto"/>
                                      <w:rPr>
                                        <w:rFonts w:ascii="Arial" w:eastAsia="Times New Roman" w:hAnsi="Arial" w:cs="Arial"/>
                                        <w:color w:val="010101"/>
                                        <w:kern w:val="0"/>
                                        <w:sz w:val="18"/>
                                        <w:szCs w:val="18"/>
                                        <w:lang w:eastAsia="fr-CA"/>
                                        <w14:ligatures w14:val="none"/>
                                      </w:rPr>
                                    </w:pPr>
                                    <w:r w:rsidRPr="00412E76">
                                      <w:rPr>
                                        <w:rFonts w:ascii="Arial" w:eastAsia="Times New Roman" w:hAnsi="Arial" w:cs="Arial"/>
                                        <w:color w:val="010101"/>
                                        <w:kern w:val="0"/>
                                        <w:sz w:val="21"/>
                                        <w:szCs w:val="21"/>
                                        <w:lang w:eastAsia="fr-CA"/>
                                        <w14:ligatures w14:val="none"/>
                                      </w:rPr>
                                      <w:t>Gabrielle Lauzier-Hudon</w:t>
                                    </w:r>
                                  </w:p>
                                  <w:p w14:paraId="243EFFC7" w14:textId="77777777" w:rsidR="00412E76" w:rsidRPr="00412E76" w:rsidRDefault="00412E76" w:rsidP="00412E76">
                                    <w:pPr>
                                      <w:spacing w:after="150" w:line="240" w:lineRule="auto"/>
                                      <w:rPr>
                                        <w:rFonts w:ascii="Arial" w:eastAsia="Times New Roman" w:hAnsi="Arial" w:cs="Arial"/>
                                        <w:color w:val="010101"/>
                                        <w:kern w:val="0"/>
                                        <w:sz w:val="18"/>
                                        <w:szCs w:val="18"/>
                                        <w:lang w:eastAsia="fr-CA"/>
                                        <w14:ligatures w14:val="none"/>
                                      </w:rPr>
                                    </w:pPr>
                                    <w:r w:rsidRPr="00412E76">
                                      <w:rPr>
                                        <w:rFonts w:ascii="Arial" w:eastAsia="Times New Roman" w:hAnsi="Arial" w:cs="Arial"/>
                                        <w:color w:val="010101"/>
                                        <w:kern w:val="0"/>
                                        <w:sz w:val="21"/>
                                        <w:szCs w:val="21"/>
                                        <w:lang w:eastAsia="fr-CA"/>
                                        <w14:ligatures w14:val="none"/>
                                      </w:rPr>
                                      <w:t>Coordonnatrice aux communications</w:t>
                                    </w:r>
                                    <w:r w:rsidRPr="00412E76">
                                      <w:rPr>
                                        <w:rFonts w:ascii="Arial" w:eastAsia="Times New Roman" w:hAnsi="Arial" w:cs="Arial"/>
                                        <w:color w:val="010101"/>
                                        <w:kern w:val="0"/>
                                        <w:sz w:val="21"/>
                                        <w:szCs w:val="21"/>
                                        <w:lang w:eastAsia="fr-CA"/>
                                        <w14:ligatures w14:val="none"/>
                                      </w:rPr>
                                      <w:br/>
                                      <w:t>MRC de La Haute-Yamaska</w:t>
                                    </w:r>
                                    <w:r w:rsidRPr="00412E76">
                                      <w:rPr>
                                        <w:rFonts w:ascii="Arial" w:eastAsia="Times New Roman" w:hAnsi="Arial" w:cs="Arial"/>
                                        <w:color w:val="010101"/>
                                        <w:kern w:val="0"/>
                                        <w:sz w:val="21"/>
                                        <w:szCs w:val="21"/>
                                        <w:lang w:eastAsia="fr-CA"/>
                                        <w14:ligatures w14:val="none"/>
                                      </w:rPr>
                                      <w:br/>
                                      <w:t>glauzierhudon@haute-yamaska.ca</w:t>
                                    </w:r>
                                    <w:r w:rsidRPr="00412E76">
                                      <w:rPr>
                                        <w:rFonts w:ascii="Arial" w:eastAsia="Times New Roman" w:hAnsi="Arial" w:cs="Arial"/>
                                        <w:color w:val="010101"/>
                                        <w:kern w:val="0"/>
                                        <w:sz w:val="18"/>
                                        <w:szCs w:val="18"/>
                                        <w:lang w:eastAsia="fr-CA"/>
                                        <w14:ligatures w14:val="none"/>
                                      </w:rPr>
                                      <w:br/>
                                    </w:r>
                                    <w:r w:rsidRPr="00412E76">
                                      <w:rPr>
                                        <w:rFonts w:ascii="Arial" w:eastAsia="Times New Roman" w:hAnsi="Arial" w:cs="Arial"/>
                                        <w:color w:val="010101"/>
                                        <w:kern w:val="0"/>
                                        <w:sz w:val="21"/>
                                        <w:szCs w:val="21"/>
                                        <w:lang w:eastAsia="fr-CA"/>
                                        <w14:ligatures w14:val="none"/>
                                      </w:rPr>
                                      <w:t>450 378-9976, poste 2276</w:t>
                                    </w:r>
                                  </w:p>
                                </w:tc>
                              </w:tr>
                            </w:tbl>
                            <w:p w14:paraId="05CE344E" w14:textId="77777777" w:rsidR="00412E76" w:rsidRPr="00412E76" w:rsidRDefault="00412E76" w:rsidP="00412E76">
                              <w:pPr>
                                <w:spacing w:after="0" w:line="240" w:lineRule="auto"/>
                                <w:rPr>
                                  <w:rFonts w:ascii="Times New Roman" w:eastAsia="Times New Roman" w:hAnsi="Times New Roman" w:cs="Times New Roman"/>
                                  <w:kern w:val="0"/>
                                  <w:lang w:eastAsia="fr-CA"/>
                                  <w14:ligatures w14:val="none"/>
                                </w:rPr>
                              </w:pPr>
                            </w:p>
                          </w:tc>
                        </w:tr>
                      </w:tbl>
                      <w:p w14:paraId="2AE1F2C5" w14:textId="77777777" w:rsidR="00412E76" w:rsidRPr="00412E76" w:rsidRDefault="00412E76" w:rsidP="00412E76">
                        <w:pPr>
                          <w:spacing w:after="0" w:line="240" w:lineRule="auto"/>
                          <w:rPr>
                            <w:rFonts w:ascii="Times New Roman" w:eastAsia="Times New Roman" w:hAnsi="Times New Roman" w:cs="Times New Roman"/>
                            <w:kern w:val="0"/>
                            <w:lang w:eastAsia="fr-CA"/>
                            <w14:ligatures w14:val="none"/>
                          </w:rPr>
                        </w:pPr>
                      </w:p>
                    </w:tc>
                  </w:tr>
                </w:tbl>
                <w:p w14:paraId="47D22452" w14:textId="77777777" w:rsidR="00412E76" w:rsidRPr="00412E76" w:rsidRDefault="00412E76" w:rsidP="00412E76">
                  <w:pPr>
                    <w:spacing w:after="0" w:line="240" w:lineRule="auto"/>
                    <w:rPr>
                      <w:rFonts w:ascii="Times New Roman" w:eastAsia="Times New Roman" w:hAnsi="Times New Roman" w:cs="Times New Roman"/>
                      <w:kern w:val="0"/>
                      <w:lang w:eastAsia="fr-CA"/>
                      <w14:ligatures w14:val="none"/>
                    </w:rPr>
                  </w:pPr>
                </w:p>
              </w:tc>
            </w:tr>
          </w:tbl>
          <w:p w14:paraId="154F930A" w14:textId="77777777" w:rsidR="00412E76" w:rsidRPr="00412E76" w:rsidRDefault="00412E76" w:rsidP="00412E76">
            <w:pPr>
              <w:spacing w:after="0" w:line="240" w:lineRule="auto"/>
              <w:jc w:val="center"/>
              <w:rPr>
                <w:rFonts w:ascii="Helvetica" w:eastAsia="Times New Roman" w:hAnsi="Helvetica" w:cs="Helvetica"/>
                <w:color w:val="000000"/>
                <w:kern w:val="0"/>
                <w:sz w:val="18"/>
                <w:szCs w:val="18"/>
                <w:lang w:eastAsia="fr-CA"/>
                <w14:ligatures w14:val="none"/>
              </w:rPr>
            </w:pPr>
          </w:p>
        </w:tc>
      </w:tr>
    </w:tbl>
    <w:p w14:paraId="347662B4" w14:textId="77777777" w:rsidR="00412E76" w:rsidRPr="00412E76" w:rsidRDefault="00412E76" w:rsidP="00412E76">
      <w:pPr>
        <w:spacing w:after="0" w:line="240" w:lineRule="auto"/>
        <w:rPr>
          <w:rFonts w:ascii="Times New Roman" w:eastAsia="Times New Roman" w:hAnsi="Times New Roman" w:cs="Times New Roman"/>
          <w:vanish/>
          <w:kern w:val="0"/>
          <w:lang w:eastAsia="fr-CA"/>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406"/>
      </w:tblGrid>
      <w:tr w:rsidR="00412E76" w:rsidRPr="00412E76" w14:paraId="0CFE1752" w14:textId="77777777">
        <w:trPr>
          <w:tblCellSpacing w:w="0" w:type="dxa"/>
        </w:trPr>
        <w:tc>
          <w:tcPr>
            <w:tcW w:w="0" w:type="auto"/>
            <w:shd w:val="clear" w:color="auto" w:fill="FFFFFF"/>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9000"/>
            </w:tblGrid>
            <w:tr w:rsidR="00412E76" w:rsidRPr="00412E76" w14:paraId="2F82893B" w14:textId="77777777">
              <w:trPr>
                <w:tblCellSpacing w:w="0" w:type="dxa"/>
                <w:jc w:val="center"/>
              </w:trPr>
              <w:tc>
                <w:tcPr>
                  <w:tcW w:w="0" w:type="auto"/>
                  <w:tcMar>
                    <w:top w:w="300" w:type="dxa"/>
                    <w:left w:w="0" w:type="dxa"/>
                    <w:bottom w:w="0" w:type="dxa"/>
                    <w:right w:w="0"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9000"/>
                  </w:tblGrid>
                  <w:tr w:rsidR="00412E76" w:rsidRPr="00412E76" w14:paraId="63AC2A1C" w14:textId="77777777">
                    <w:trPr>
                      <w:tblCellSpacing w:w="0" w:type="dxa"/>
                    </w:trPr>
                    <w:tc>
                      <w:tcPr>
                        <w:tcW w:w="0" w:type="auto"/>
                        <w:vAlign w:val="center"/>
                        <w:hideMark/>
                      </w:tcPr>
                      <w:tbl>
                        <w:tblPr>
                          <w:tblW w:w="9000" w:type="dxa"/>
                          <w:tblCellSpacing w:w="0" w:type="dxa"/>
                          <w:tblCellMar>
                            <w:left w:w="0" w:type="dxa"/>
                            <w:right w:w="0" w:type="dxa"/>
                          </w:tblCellMar>
                          <w:tblLook w:val="04A0" w:firstRow="1" w:lastRow="0" w:firstColumn="1" w:lastColumn="0" w:noHBand="0" w:noVBand="1"/>
                        </w:tblPr>
                        <w:tblGrid>
                          <w:gridCol w:w="9000"/>
                        </w:tblGrid>
                        <w:tr w:rsidR="00412E76" w:rsidRPr="00412E76" w14:paraId="2D2BEBD7" w14:textId="77777777">
                          <w:trPr>
                            <w:tblCellSpacing w:w="0" w:type="dxa"/>
                          </w:trPr>
                          <w:tc>
                            <w:tcPr>
                              <w:tcW w:w="0" w:type="auto"/>
                              <w:tcMar>
                                <w:top w:w="450" w:type="dxa"/>
                                <w:left w:w="270" w:type="dxa"/>
                                <w:bottom w:w="450" w:type="dxa"/>
                                <w:right w:w="270" w:type="dxa"/>
                              </w:tcMar>
                              <w:hideMark/>
                            </w:tcPr>
                            <w:p w14:paraId="3CB570AD" w14:textId="77777777" w:rsidR="00412E76" w:rsidRPr="00412E76" w:rsidRDefault="00412E76" w:rsidP="00412E76">
                              <w:pPr>
                                <w:spacing w:after="300" w:line="240" w:lineRule="auto"/>
                                <w:jc w:val="center"/>
                                <w:rPr>
                                  <w:rFonts w:ascii="Arial" w:eastAsia="Times New Roman" w:hAnsi="Arial" w:cs="Arial"/>
                                  <w:color w:val="414042"/>
                                  <w:kern w:val="0"/>
                                  <w:sz w:val="17"/>
                                  <w:szCs w:val="17"/>
                                  <w:lang w:eastAsia="fr-CA"/>
                                  <w14:ligatures w14:val="none"/>
                                </w:rPr>
                              </w:pPr>
                              <w:r w:rsidRPr="00412E76">
                                <w:rPr>
                                  <w:rFonts w:ascii="Arial" w:eastAsia="Times New Roman" w:hAnsi="Arial" w:cs="Arial"/>
                                  <w:color w:val="414042"/>
                                  <w:kern w:val="0"/>
                                  <w:sz w:val="17"/>
                                  <w:szCs w:val="17"/>
                                  <w:lang w:eastAsia="fr-CA"/>
                                  <w14:ligatures w14:val="none"/>
                                </w:rPr>
                                <w:t>Courriel envoyé à : </w:t>
                              </w:r>
                              <w:hyperlink r:id="rId9" w:tgtFrame="1" w:tooltip="Rédiger un courriel à sergeblanchard@videotron.ca" w:history="1">
                                <w:r w:rsidRPr="00412E76">
                                  <w:rPr>
                                    <w:rFonts w:ascii="Arial" w:eastAsia="Times New Roman" w:hAnsi="Arial" w:cs="Arial"/>
                                    <w:color w:val="414042"/>
                                    <w:kern w:val="0"/>
                                    <w:sz w:val="17"/>
                                    <w:szCs w:val="17"/>
                                    <w:u w:val="single"/>
                                    <w:lang w:eastAsia="fr-CA"/>
                                    <w14:ligatures w14:val="none"/>
                                  </w:rPr>
                                  <w:t>sergeblanchard@videotron.ca</w:t>
                                </w:r>
                              </w:hyperlink>
                            </w:p>
                            <w:p w14:paraId="17B07C29" w14:textId="77777777" w:rsidR="00412E76" w:rsidRPr="00412E76" w:rsidRDefault="00412E76" w:rsidP="00412E76">
                              <w:pPr>
                                <w:spacing w:after="300" w:line="240" w:lineRule="auto"/>
                                <w:jc w:val="center"/>
                                <w:rPr>
                                  <w:rFonts w:ascii="Arial" w:eastAsia="Times New Roman" w:hAnsi="Arial" w:cs="Arial"/>
                                  <w:color w:val="414042"/>
                                  <w:kern w:val="0"/>
                                  <w:sz w:val="17"/>
                                  <w:szCs w:val="17"/>
                                  <w:lang w:eastAsia="fr-CA"/>
                                  <w14:ligatures w14:val="none"/>
                                </w:rPr>
                              </w:pPr>
                              <w:r w:rsidRPr="00412E76">
                                <w:rPr>
                                  <w:rFonts w:ascii="Arial" w:eastAsia="Times New Roman" w:hAnsi="Arial" w:cs="Arial"/>
                                  <w:color w:val="414042"/>
                                  <w:kern w:val="0"/>
                                  <w:sz w:val="17"/>
                                  <w:szCs w:val="17"/>
                                  <w:lang w:eastAsia="fr-CA"/>
                                  <w14:ligatures w14:val="none"/>
                                </w:rPr>
                                <w:t>MRC de La Haute-Yamaska</w:t>
                              </w:r>
                              <w:r w:rsidRPr="00412E76">
                                <w:rPr>
                                  <w:rFonts w:ascii="Arial" w:eastAsia="Times New Roman" w:hAnsi="Arial" w:cs="Arial"/>
                                  <w:color w:val="414042"/>
                                  <w:kern w:val="0"/>
                                  <w:sz w:val="17"/>
                                  <w:szCs w:val="17"/>
                                  <w:lang w:eastAsia="fr-CA"/>
                                  <w14:ligatures w14:val="none"/>
                                </w:rPr>
                                <w:br/>
                                <w:t>142 rue Dufferin |</w:t>
                              </w:r>
                              <w:r w:rsidRPr="00412E76">
                                <w:rPr>
                                  <w:rFonts w:ascii="Arial" w:eastAsia="Times New Roman" w:hAnsi="Arial" w:cs="Arial"/>
                                  <w:color w:val="414042"/>
                                  <w:kern w:val="0"/>
                                  <w:sz w:val="17"/>
                                  <w:szCs w:val="17"/>
                                  <w:lang w:eastAsia="fr-CA"/>
                                  <w14:ligatures w14:val="none"/>
                                </w:rPr>
                                <w:br/>
                                <w:t>Granby (Québec) | J2G4X1 | Canada |</w:t>
                              </w:r>
                              <w:r w:rsidRPr="00412E76">
                                <w:rPr>
                                  <w:rFonts w:ascii="Arial" w:eastAsia="Times New Roman" w:hAnsi="Arial" w:cs="Arial"/>
                                  <w:color w:val="414042"/>
                                  <w:kern w:val="0"/>
                                  <w:sz w:val="17"/>
                                  <w:szCs w:val="17"/>
                                  <w:lang w:eastAsia="fr-CA"/>
                                  <w14:ligatures w14:val="none"/>
                                </w:rPr>
                                <w:br/>
                              </w:r>
                              <w:hyperlink r:id="rId10" w:tgtFrame="1" w:tooltip="Rédiger un courriel à communications@haute-yamaska.ca" w:history="1">
                                <w:r w:rsidRPr="00412E76">
                                  <w:rPr>
                                    <w:rFonts w:ascii="Arial" w:eastAsia="Times New Roman" w:hAnsi="Arial" w:cs="Arial"/>
                                    <w:color w:val="414042"/>
                                    <w:kern w:val="0"/>
                                    <w:sz w:val="17"/>
                                    <w:szCs w:val="17"/>
                                    <w:u w:val="single"/>
                                    <w:lang w:eastAsia="fr-CA"/>
                                    <w14:ligatures w14:val="none"/>
                                  </w:rPr>
                                  <w:t>communications@haute-yamaska.ca</w:t>
                                </w:r>
                              </w:hyperlink>
                            </w:p>
                            <w:p w14:paraId="6897E62B" w14:textId="77777777" w:rsidR="00412E76" w:rsidRPr="00412E76" w:rsidRDefault="00412E76" w:rsidP="00412E76">
                              <w:pPr>
                                <w:spacing w:after="375" w:line="240" w:lineRule="auto"/>
                                <w:jc w:val="center"/>
                                <w:rPr>
                                  <w:rFonts w:ascii="Arial" w:eastAsia="Times New Roman" w:hAnsi="Arial" w:cs="Arial"/>
                                  <w:color w:val="414042"/>
                                  <w:kern w:val="0"/>
                                  <w:sz w:val="17"/>
                                  <w:szCs w:val="17"/>
                                  <w:lang w:eastAsia="fr-CA"/>
                                  <w14:ligatures w14:val="none"/>
                                </w:rPr>
                              </w:pPr>
                              <w:hyperlink r:id="rId11" w:tgtFrame="_blank" w:history="1">
                                <w:r w:rsidRPr="00412E76">
                                  <w:rPr>
                                    <w:rFonts w:ascii="Arial" w:eastAsia="Times New Roman" w:hAnsi="Arial" w:cs="Arial"/>
                                    <w:color w:val="414042"/>
                                    <w:kern w:val="0"/>
                                    <w:sz w:val="17"/>
                                    <w:szCs w:val="17"/>
                                    <w:u w:val="single"/>
                                    <w:lang w:eastAsia="fr-CA"/>
                                    <w14:ligatures w14:val="none"/>
                                  </w:rPr>
                                  <w:t>Politique </w:t>
                                </w:r>
                                <w:proofErr w:type="spellStart"/>
                                <w:r w:rsidRPr="00412E76">
                                  <w:rPr>
                                    <w:rFonts w:ascii="Arial" w:eastAsia="Times New Roman" w:hAnsi="Arial" w:cs="Arial"/>
                                    <w:color w:val="414042"/>
                                    <w:kern w:val="0"/>
                                    <w:sz w:val="17"/>
                                    <w:szCs w:val="17"/>
                                    <w:u w:val="single"/>
                                    <w:lang w:eastAsia="fr-CA"/>
                                    <w14:ligatures w14:val="none"/>
                                  </w:rPr>
                                  <w:t>anti</w:t>
                                </w:r>
                                <w:r w:rsidRPr="00412E76">
                                  <w:rPr>
                                    <w:rFonts w:ascii="Arial" w:eastAsia="Times New Roman" w:hAnsi="Arial" w:cs="Arial"/>
                                    <w:color w:val="414042"/>
                                    <w:kern w:val="0"/>
                                    <w:sz w:val="17"/>
                                    <w:szCs w:val="17"/>
                                    <w:u w:val="single"/>
                                    <w:lang w:eastAsia="fr-CA"/>
                                    <w14:ligatures w14:val="none"/>
                                  </w:rPr>
                                  <w:noBreakHyphen/>
                                  <w:t>pourriel</w:t>
                                </w:r>
                                <w:proofErr w:type="spellEnd"/>
                              </w:hyperlink>
                              <w:r w:rsidRPr="00412E76">
                                <w:rPr>
                                  <w:rFonts w:ascii="Arial" w:eastAsia="Times New Roman" w:hAnsi="Arial" w:cs="Arial"/>
                                  <w:color w:val="414042"/>
                                  <w:kern w:val="0"/>
                                  <w:sz w:val="17"/>
                                  <w:szCs w:val="17"/>
                                  <w:lang w:eastAsia="fr-CA"/>
                                  <w14:ligatures w14:val="none"/>
                                </w:rPr>
                                <w:t> | </w:t>
                              </w:r>
                              <w:hyperlink r:id="rId12" w:tgtFrame="_blank" w:history="1">
                                <w:r w:rsidRPr="00412E76">
                                  <w:rPr>
                                    <w:rFonts w:ascii="Arial" w:eastAsia="Times New Roman" w:hAnsi="Arial" w:cs="Arial"/>
                                    <w:color w:val="414042"/>
                                    <w:kern w:val="0"/>
                                    <w:sz w:val="17"/>
                                    <w:szCs w:val="17"/>
                                    <w:u w:val="single"/>
                                    <w:lang w:eastAsia="fr-CA"/>
                                    <w14:ligatures w14:val="none"/>
                                  </w:rPr>
                                  <w:t>Rapporter un abus</w:t>
                                </w:r>
                              </w:hyperlink>
                              <w:r w:rsidRPr="00412E76">
                                <w:rPr>
                                  <w:rFonts w:ascii="Arial" w:eastAsia="Times New Roman" w:hAnsi="Arial" w:cs="Arial"/>
                                  <w:color w:val="414042"/>
                                  <w:kern w:val="0"/>
                                  <w:sz w:val="17"/>
                                  <w:szCs w:val="17"/>
                                  <w:lang w:eastAsia="fr-CA"/>
                                  <w14:ligatures w14:val="none"/>
                                </w:rPr>
                                <w:t> | </w:t>
                              </w:r>
                              <w:hyperlink r:id="rId13" w:tgtFrame="_blank" w:history="1">
                                <w:r w:rsidRPr="00412E76">
                                  <w:rPr>
                                    <w:rFonts w:ascii="Arial" w:eastAsia="Times New Roman" w:hAnsi="Arial" w:cs="Arial"/>
                                    <w:color w:val="414042"/>
                                    <w:kern w:val="0"/>
                                    <w:sz w:val="17"/>
                                    <w:szCs w:val="17"/>
                                    <w:u w:val="single"/>
                                    <w:lang w:eastAsia="fr-CA"/>
                                    <w14:ligatures w14:val="none"/>
                                  </w:rPr>
                                  <w:t>Vous désabonner</w:t>
                                </w:r>
                              </w:hyperlink>
                            </w:p>
                            <w:p w14:paraId="2665DF15" w14:textId="77777777" w:rsidR="00412E76" w:rsidRPr="00412E76" w:rsidRDefault="00412E76" w:rsidP="00412E76">
                              <w:pPr>
                                <w:spacing w:after="0" w:line="240" w:lineRule="auto"/>
                                <w:jc w:val="center"/>
                                <w:rPr>
                                  <w:rFonts w:ascii="Arial" w:eastAsia="Times New Roman" w:hAnsi="Arial" w:cs="Arial"/>
                                  <w:color w:val="414042"/>
                                  <w:kern w:val="0"/>
                                  <w:sz w:val="17"/>
                                  <w:szCs w:val="17"/>
                                  <w:lang w:eastAsia="fr-CA"/>
                                  <w14:ligatures w14:val="none"/>
                                </w:rPr>
                              </w:pPr>
                              <w:r w:rsidRPr="00412E76">
                                <w:rPr>
                                  <w:rFonts w:ascii="Arial" w:eastAsia="Times New Roman" w:hAnsi="Arial" w:cs="Arial"/>
                                  <w:noProof/>
                                  <w:color w:val="414042"/>
                                  <w:kern w:val="0"/>
                                  <w:sz w:val="17"/>
                                  <w:szCs w:val="17"/>
                                  <w:lang w:eastAsia="fr-CA"/>
                                  <w14:ligatures w14:val="none"/>
                                </w:rPr>
                                <w:drawing>
                                  <wp:inline distT="0" distB="0" distL="0" distR="0" wp14:anchorId="69FEC80F" wp14:editId="6E4DE567">
                                    <wp:extent cx="1657350" cy="352425"/>
                                    <wp:effectExtent l="0" t="0" r="0" b="9525"/>
                                    <wp:docPr id="5" name="Image 1">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7350" cy="352425"/>
                                            </a:xfrm>
                                            <a:prstGeom prst="rect">
                                              <a:avLst/>
                                            </a:prstGeom>
                                            <a:noFill/>
                                            <a:ln>
                                              <a:noFill/>
                                            </a:ln>
                                          </pic:spPr>
                                        </pic:pic>
                                      </a:graphicData>
                                    </a:graphic>
                                  </wp:inline>
                                </w:drawing>
                              </w:r>
                            </w:p>
                          </w:tc>
                        </w:tr>
                      </w:tbl>
                      <w:p w14:paraId="09036E53" w14:textId="77777777" w:rsidR="00412E76" w:rsidRPr="00412E76" w:rsidRDefault="00412E76" w:rsidP="00412E76">
                        <w:pPr>
                          <w:spacing w:after="0" w:line="240" w:lineRule="auto"/>
                          <w:rPr>
                            <w:rFonts w:ascii="Times New Roman" w:eastAsia="Times New Roman" w:hAnsi="Times New Roman" w:cs="Times New Roman"/>
                            <w:kern w:val="0"/>
                            <w:lang w:eastAsia="fr-CA"/>
                            <w14:ligatures w14:val="none"/>
                          </w:rPr>
                        </w:pPr>
                      </w:p>
                    </w:tc>
                  </w:tr>
                </w:tbl>
                <w:p w14:paraId="5ED86AB5" w14:textId="77777777" w:rsidR="00412E76" w:rsidRPr="00412E76" w:rsidRDefault="00412E76" w:rsidP="00412E76">
                  <w:pPr>
                    <w:spacing w:after="0" w:line="240" w:lineRule="auto"/>
                    <w:rPr>
                      <w:rFonts w:ascii="Times New Roman" w:eastAsia="Times New Roman" w:hAnsi="Times New Roman" w:cs="Times New Roman"/>
                      <w:kern w:val="0"/>
                      <w:lang w:eastAsia="fr-CA"/>
                      <w14:ligatures w14:val="none"/>
                    </w:rPr>
                  </w:pPr>
                </w:p>
              </w:tc>
            </w:tr>
          </w:tbl>
          <w:p w14:paraId="3DD7705B" w14:textId="77777777" w:rsidR="00412E76" w:rsidRPr="00412E76" w:rsidRDefault="00412E76" w:rsidP="00412E76">
            <w:pPr>
              <w:spacing w:after="0" w:line="240" w:lineRule="auto"/>
              <w:jc w:val="center"/>
              <w:rPr>
                <w:rFonts w:ascii="Helvetica" w:eastAsia="Times New Roman" w:hAnsi="Helvetica" w:cs="Helvetica"/>
                <w:color w:val="000000"/>
                <w:kern w:val="0"/>
                <w:sz w:val="18"/>
                <w:szCs w:val="18"/>
                <w:lang w:val="fr-FR" w:eastAsia="fr-CA"/>
                <w14:ligatures w14:val="none"/>
              </w:rPr>
            </w:pPr>
          </w:p>
        </w:tc>
      </w:tr>
    </w:tbl>
    <w:p w14:paraId="61B1C6E0" w14:textId="6C1C0297" w:rsidR="00C220B8" w:rsidRPr="00412E76" w:rsidRDefault="00C220B8" w:rsidP="00C220B8">
      <w:pPr>
        <w:spacing w:before="100" w:beforeAutospacing="1" w:after="100" w:afterAutospacing="1" w:line="240" w:lineRule="auto"/>
        <w:jc w:val="center"/>
        <w:outlineLvl w:val="2"/>
        <w:rPr>
          <w:rFonts w:ascii="Arial" w:eastAsia="Times New Roman" w:hAnsi="Arial" w:cs="Arial"/>
          <w:b/>
          <w:bCs/>
          <w:color w:val="010101"/>
          <w:kern w:val="0"/>
          <w:sz w:val="30"/>
          <w:szCs w:val="30"/>
          <w:lang w:eastAsia="fr-CA"/>
          <w14:ligatures w14:val="none"/>
        </w:rPr>
      </w:pPr>
    </w:p>
    <w:p w14:paraId="21798DCE" w14:textId="77777777" w:rsidR="00ED3B4B" w:rsidRDefault="00ED3B4B"/>
    <w:sectPr w:rsidR="00ED3B4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60633"/>
    <w:multiLevelType w:val="multilevel"/>
    <w:tmpl w:val="23F27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8A29D3"/>
    <w:multiLevelType w:val="multilevel"/>
    <w:tmpl w:val="67C0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5F7733"/>
    <w:multiLevelType w:val="multilevel"/>
    <w:tmpl w:val="E8244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E25751"/>
    <w:multiLevelType w:val="multilevel"/>
    <w:tmpl w:val="2A48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DF3357"/>
    <w:multiLevelType w:val="multilevel"/>
    <w:tmpl w:val="7848E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D43E35"/>
    <w:multiLevelType w:val="multilevel"/>
    <w:tmpl w:val="66E4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5484899">
    <w:abstractNumId w:val="2"/>
  </w:num>
  <w:num w:numId="2" w16cid:durableId="1149782324">
    <w:abstractNumId w:val="4"/>
  </w:num>
  <w:num w:numId="3" w16cid:durableId="301621977">
    <w:abstractNumId w:val="0"/>
  </w:num>
  <w:num w:numId="4" w16cid:durableId="1984456442">
    <w:abstractNumId w:val="5"/>
  </w:num>
  <w:num w:numId="5" w16cid:durableId="582035178">
    <w:abstractNumId w:val="3"/>
  </w:num>
  <w:num w:numId="6" w16cid:durableId="1803815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B4B"/>
    <w:rsid w:val="000E37FF"/>
    <w:rsid w:val="00412E76"/>
    <w:rsid w:val="007D1278"/>
    <w:rsid w:val="00971720"/>
    <w:rsid w:val="00C220B8"/>
    <w:rsid w:val="00ED3B4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F0BD0"/>
  <w15:chartTrackingRefBased/>
  <w15:docId w15:val="{A6CB99DB-D923-4A8C-B449-58F84F253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D3B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D3B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D3B4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D3B4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D3B4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D3B4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D3B4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D3B4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D3B4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D3B4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D3B4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D3B4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D3B4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D3B4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D3B4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D3B4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D3B4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D3B4B"/>
    <w:rPr>
      <w:rFonts w:eastAsiaTheme="majorEastAsia" w:cstheme="majorBidi"/>
      <w:color w:val="272727" w:themeColor="text1" w:themeTint="D8"/>
    </w:rPr>
  </w:style>
  <w:style w:type="paragraph" w:styleId="Titre">
    <w:name w:val="Title"/>
    <w:basedOn w:val="Normal"/>
    <w:next w:val="Normal"/>
    <w:link w:val="TitreCar"/>
    <w:uiPriority w:val="10"/>
    <w:qFormat/>
    <w:rsid w:val="00ED3B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D3B4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D3B4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D3B4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D3B4B"/>
    <w:pPr>
      <w:spacing w:before="160"/>
      <w:jc w:val="center"/>
    </w:pPr>
    <w:rPr>
      <w:i/>
      <w:iCs/>
      <w:color w:val="404040" w:themeColor="text1" w:themeTint="BF"/>
    </w:rPr>
  </w:style>
  <w:style w:type="character" w:customStyle="1" w:styleId="CitationCar">
    <w:name w:val="Citation Car"/>
    <w:basedOn w:val="Policepardfaut"/>
    <w:link w:val="Citation"/>
    <w:uiPriority w:val="29"/>
    <w:rsid w:val="00ED3B4B"/>
    <w:rPr>
      <w:i/>
      <w:iCs/>
      <w:color w:val="404040" w:themeColor="text1" w:themeTint="BF"/>
    </w:rPr>
  </w:style>
  <w:style w:type="paragraph" w:styleId="Paragraphedeliste">
    <w:name w:val="List Paragraph"/>
    <w:basedOn w:val="Normal"/>
    <w:uiPriority w:val="34"/>
    <w:qFormat/>
    <w:rsid w:val="00ED3B4B"/>
    <w:pPr>
      <w:ind w:left="720"/>
      <w:contextualSpacing/>
    </w:pPr>
  </w:style>
  <w:style w:type="character" w:styleId="Accentuationintense">
    <w:name w:val="Intense Emphasis"/>
    <w:basedOn w:val="Policepardfaut"/>
    <w:uiPriority w:val="21"/>
    <w:qFormat/>
    <w:rsid w:val="00ED3B4B"/>
    <w:rPr>
      <w:i/>
      <w:iCs/>
      <w:color w:val="0F4761" w:themeColor="accent1" w:themeShade="BF"/>
    </w:rPr>
  </w:style>
  <w:style w:type="paragraph" w:styleId="Citationintense">
    <w:name w:val="Intense Quote"/>
    <w:basedOn w:val="Normal"/>
    <w:next w:val="Normal"/>
    <w:link w:val="CitationintenseCar"/>
    <w:uiPriority w:val="30"/>
    <w:qFormat/>
    <w:rsid w:val="00ED3B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D3B4B"/>
    <w:rPr>
      <w:i/>
      <w:iCs/>
      <w:color w:val="0F4761" w:themeColor="accent1" w:themeShade="BF"/>
    </w:rPr>
  </w:style>
  <w:style w:type="character" w:styleId="Rfrenceintense">
    <w:name w:val="Intense Reference"/>
    <w:basedOn w:val="Policepardfaut"/>
    <w:uiPriority w:val="32"/>
    <w:qFormat/>
    <w:rsid w:val="00ED3B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app.cyberimpact.com/unsubscribe?ct=DVGUtl5QI7Aiigb9gC5WJFduBno1UprF6KJUF3ZY9rXX_NocEmnPaMm5JGb2yW9lzrsJNYWRBfSg8rdgub_t5My_Z3vgPUdYnjV2lU-EXeYkowiF92xCvH1GJsIl9Azun6ReH302nNbhreB_9Mlj-w~~"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app.cyberimpact.com/report-an-abuse?ct=DVGUtl5QI7Aiigb9gC5WJFduBno1UprF6KJUF3ZY9rXX_NocEmnPaMm5JGb2yW9lzrsJNYWRBfSg8rdgub_t5My_Z3vgPUdYnjV2lU-EXeYkowiF92xCvH1GJsIl9Azun6ReH302nNbhreB_9Mlj-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app.cyberimpact.com/anti-spam-policy?l=fr_ca" TargetMode="External"/><Relationship Id="rId5" Type="http://schemas.openxmlformats.org/officeDocument/2006/relationships/image" Target="media/image1.png"/><Relationship Id="rId15" Type="http://schemas.openxmlformats.org/officeDocument/2006/relationships/image" Target="media/image5.png"/><Relationship Id="rId10" Type="http://schemas.openxmlformats.org/officeDocument/2006/relationships/hyperlink" Target="mailto:communications@haute-yamaska.ca" TargetMode="External"/><Relationship Id="rId4" Type="http://schemas.openxmlformats.org/officeDocument/2006/relationships/webSettings" Target="webSettings.xml"/><Relationship Id="rId9" Type="http://schemas.openxmlformats.org/officeDocument/2006/relationships/hyperlink" Target="mailto:sergeblanchard@videotron.ca" TargetMode="External"/><Relationship Id="rId14" Type="http://schemas.openxmlformats.org/officeDocument/2006/relationships/hyperlink" Target="https://www.cyberimpact.com/?utm_source=cifooter&amp;utm_medium=email&amp;utm_campaign=footer_link"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970</Words>
  <Characters>5339</Characters>
  <Application>Microsoft Office Word</Application>
  <DocSecurity>0</DocSecurity>
  <Lines>44</Lines>
  <Paragraphs>12</Paragraphs>
  <ScaleCrop>false</ScaleCrop>
  <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 claude</dc:creator>
  <cp:keywords/>
  <dc:description/>
  <cp:lastModifiedBy>serge claude</cp:lastModifiedBy>
  <cp:revision>5</cp:revision>
  <dcterms:created xsi:type="dcterms:W3CDTF">2026-08-19T10:53:00Z</dcterms:created>
  <dcterms:modified xsi:type="dcterms:W3CDTF">2026-08-19T11:26:00Z</dcterms:modified>
</cp:coreProperties>
</file>